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342879">
        <w:tblPrEx>
          <w:tblCellMar>
            <w:top w:w="0" w:type="dxa"/>
            <w:bottom w:w="0" w:type="dxa"/>
          </w:tblCellMar>
        </w:tblPrEx>
        <w:tc>
          <w:tcPr>
            <w:tcW w:w="0" w:type="auto"/>
            <w:tcBorders>
              <w:top w:val="single" w:sz="4" w:space="0" w:color="D0D5DD"/>
              <w:left w:val="single" w:sz="4" w:space="0" w:color="D0D5DD"/>
              <w:bottom w:val="single" w:sz="24" w:space="0" w:color="185FA5"/>
              <w:right w:val="single" w:sz="4" w:space="0" w:color="D0D5DD"/>
            </w:tcBorders>
            <w:shd w:val="clear" w:color="auto" w:fill="1A2B3C"/>
            <w:tcMar>
              <w:top w:w="240" w:type="dxa"/>
              <w:left w:w="280" w:type="dxa"/>
              <w:bottom w:w="220" w:type="dxa"/>
              <w:right w:w="280" w:type="dxa"/>
            </w:tcMar>
          </w:tcPr>
          <w:p w:rsidR="00342879" w:rsidRDefault="00000000">
            <w:r>
              <w:rPr>
                <w:b/>
                <w:bCs/>
                <w:color w:val="FFFFFF"/>
                <w:spacing w:val="60"/>
                <w:sz w:val="18"/>
                <w:szCs w:val="18"/>
              </w:rPr>
              <w:t>ACTION TRACKER</w:t>
            </w:r>
          </w:p>
          <w:p w:rsidR="00342879" w:rsidRDefault="00000000">
            <w:pPr>
              <w:spacing w:before="80"/>
            </w:pPr>
            <w:r>
              <w:rPr>
                <w:b/>
                <w:bCs/>
                <w:color w:val="FFFFFF"/>
              </w:rPr>
              <w:t>April 21 meeting with Andrea + Garrett — all action items</w:t>
            </w:r>
          </w:p>
          <w:p w:rsidR="00342879" w:rsidRDefault="00000000">
            <w:pPr>
              <w:spacing w:before="60"/>
            </w:pPr>
            <w:r>
              <w:rPr>
                <w:i/>
                <w:iCs/>
                <w:color w:val="E4EDF7"/>
                <w:sz w:val="14"/>
                <w:szCs w:val="14"/>
              </w:rPr>
              <w:t xml:space="preserve">9 actions </w:t>
            </w:r>
            <w:proofErr w:type="gramStart"/>
            <w:r>
              <w:rPr>
                <w:i/>
                <w:iCs/>
                <w:color w:val="E4EDF7"/>
                <w:sz w:val="14"/>
                <w:szCs w:val="14"/>
              </w:rPr>
              <w:t>tracked  ·</w:t>
            </w:r>
            <w:proofErr w:type="gramEnd"/>
            <w:r>
              <w:rPr>
                <w:i/>
                <w:iCs/>
                <w:color w:val="E4EDF7"/>
                <w:sz w:val="14"/>
                <w:szCs w:val="14"/>
              </w:rPr>
              <w:t xml:space="preserve">  4 commitments from </w:t>
            </w:r>
            <w:proofErr w:type="gramStart"/>
            <w:r>
              <w:rPr>
                <w:i/>
                <w:iCs/>
                <w:color w:val="E4EDF7"/>
                <w:sz w:val="14"/>
                <w:szCs w:val="14"/>
              </w:rPr>
              <w:t>Andrea  ·</w:t>
            </w:r>
            <w:proofErr w:type="gramEnd"/>
            <w:r>
              <w:rPr>
                <w:i/>
                <w:iCs/>
                <w:color w:val="E4EDF7"/>
                <w:sz w:val="14"/>
                <w:szCs w:val="14"/>
              </w:rPr>
              <w:t xml:space="preserve">  Week-by-week ownership + status</w:t>
            </w:r>
          </w:p>
        </w:tc>
      </w:tr>
    </w:tbl>
    <w:p w:rsidR="00342879" w:rsidRDefault="00342879">
      <w:pPr>
        <w:spacing w:after="2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342879">
        <w:tblPrEx>
          <w:tblCellMar>
            <w:top w:w="0" w:type="dxa"/>
            <w:bottom w:w="0" w:type="dxa"/>
          </w:tblCellMar>
        </w:tblPrEx>
        <w:tc>
          <w:tcPr>
            <w:tcW w:w="0" w:type="auto"/>
            <w:tcBorders>
              <w:top w:val="single" w:sz="4" w:space="0" w:color="D0D5DD"/>
              <w:left w:val="single" w:sz="4" w:space="0" w:color="D0D5DD"/>
              <w:bottom w:val="single" w:sz="4" w:space="0" w:color="D0D5DD"/>
              <w:right w:val="single" w:sz="4" w:space="0" w:color="D0D5DD"/>
            </w:tcBorders>
            <w:shd w:val="clear" w:color="auto" w:fill="1A2B3C"/>
            <w:tcMar>
              <w:top w:w="140" w:type="dxa"/>
              <w:left w:w="280" w:type="dxa"/>
              <w:bottom w:w="140" w:type="dxa"/>
              <w:right w:w="280" w:type="dxa"/>
            </w:tcMar>
          </w:tcPr>
          <w:p w:rsidR="00342879" w:rsidRDefault="00000000">
            <w:r>
              <w:rPr>
                <w:b/>
                <w:bCs/>
                <w:color w:val="FFFFFF"/>
                <w:spacing w:val="60"/>
                <w:sz w:val="16"/>
                <w:szCs w:val="16"/>
              </w:rPr>
              <w:t xml:space="preserve">ACTIONS WE </w:t>
            </w:r>
            <w:proofErr w:type="gramStart"/>
            <w:r>
              <w:rPr>
                <w:b/>
                <w:bCs/>
                <w:color w:val="FFFFFF"/>
                <w:spacing w:val="60"/>
                <w:sz w:val="16"/>
                <w:szCs w:val="16"/>
              </w:rPr>
              <w:t>OWN  ·</w:t>
            </w:r>
            <w:proofErr w:type="gramEnd"/>
            <w:r>
              <w:rPr>
                <w:b/>
                <w:bCs/>
                <w:color w:val="FFFFFF"/>
                <w:spacing w:val="60"/>
                <w:sz w:val="16"/>
                <w:szCs w:val="16"/>
              </w:rPr>
              <w:t xml:space="preserve">  Velocity GTM deliverables</w:t>
            </w:r>
          </w:p>
        </w:tc>
      </w:tr>
    </w:tbl>
    <w:p w:rsidR="00342879" w:rsidRDefault="00342879">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700"/>
        <w:gridCol w:w="1400"/>
        <w:gridCol w:w="1300"/>
        <w:gridCol w:w="1900"/>
      </w:tblGrid>
      <w:tr w:rsidR="00342879">
        <w:tblPrEx>
          <w:tblCellMar>
            <w:top w:w="0" w:type="dxa"/>
            <w:bottom w:w="0" w:type="dxa"/>
          </w:tblCellMar>
        </w:tblPrEx>
        <w:tc>
          <w:tcPr>
            <w:tcW w:w="0" w:type="auto"/>
            <w:tcBorders>
              <w:top w:val="single" w:sz="4" w:space="0" w:color="D0D5DD"/>
              <w:left w:val="single" w:sz="4" w:space="0" w:color="D0D5DD"/>
              <w:bottom w:val="single" w:sz="4" w:space="0" w:color="D0D5DD"/>
              <w:right w:val="single" w:sz="4" w:space="0" w:color="D0D5DD"/>
            </w:tcBorders>
            <w:shd w:val="clear" w:color="auto" w:fill="1A2B3C"/>
            <w:tcMar>
              <w:top w:w="100" w:type="dxa"/>
              <w:left w:w="140" w:type="dxa"/>
              <w:bottom w:w="100" w:type="dxa"/>
              <w:right w:w="100" w:type="dxa"/>
            </w:tcMar>
          </w:tcPr>
          <w:p w:rsidR="00342879" w:rsidRDefault="00000000">
            <w:pPr>
              <w:jc w:val="center"/>
            </w:pPr>
            <w:r>
              <w:rPr>
                <w:b/>
                <w:bCs/>
                <w:color w:val="FFFFFF"/>
                <w:spacing w:val="40"/>
                <w:sz w:val="11"/>
                <w:szCs w:val="11"/>
              </w:rPr>
              <w:t>#</w:t>
            </w:r>
          </w:p>
        </w:tc>
        <w:tc>
          <w:tcPr>
            <w:tcW w:w="0" w:type="auto"/>
            <w:tcBorders>
              <w:top w:val="single" w:sz="4" w:space="0" w:color="D0D5DD"/>
              <w:left w:val="single" w:sz="4" w:space="0" w:color="D0D5DD"/>
              <w:bottom w:val="single" w:sz="4" w:space="0" w:color="D0D5DD"/>
              <w:right w:val="single" w:sz="4" w:space="0" w:color="D0D5DD"/>
            </w:tcBorders>
            <w:shd w:val="clear" w:color="auto" w:fill="1A2B3C"/>
            <w:tcMar>
              <w:top w:w="100" w:type="dxa"/>
              <w:left w:w="140" w:type="dxa"/>
              <w:bottom w:w="100" w:type="dxa"/>
              <w:right w:w="100" w:type="dxa"/>
            </w:tcMar>
          </w:tcPr>
          <w:p w:rsidR="00342879" w:rsidRDefault="00000000">
            <w:pPr>
              <w:jc w:val="center"/>
            </w:pPr>
            <w:r>
              <w:rPr>
                <w:b/>
                <w:bCs/>
                <w:color w:val="FFFFFF"/>
                <w:spacing w:val="40"/>
                <w:sz w:val="11"/>
                <w:szCs w:val="11"/>
              </w:rPr>
              <w:t>ACTION</w:t>
            </w:r>
          </w:p>
        </w:tc>
        <w:tc>
          <w:tcPr>
            <w:tcW w:w="0" w:type="auto"/>
            <w:tcBorders>
              <w:top w:val="single" w:sz="4" w:space="0" w:color="D0D5DD"/>
              <w:left w:val="single" w:sz="4" w:space="0" w:color="D0D5DD"/>
              <w:bottom w:val="single" w:sz="4" w:space="0" w:color="D0D5DD"/>
              <w:right w:val="single" w:sz="4" w:space="0" w:color="D0D5DD"/>
            </w:tcBorders>
            <w:shd w:val="clear" w:color="auto" w:fill="1A2B3C"/>
            <w:tcMar>
              <w:top w:w="100" w:type="dxa"/>
              <w:left w:w="140" w:type="dxa"/>
              <w:bottom w:w="100" w:type="dxa"/>
              <w:right w:w="100" w:type="dxa"/>
            </w:tcMar>
          </w:tcPr>
          <w:p w:rsidR="00342879" w:rsidRDefault="00000000">
            <w:pPr>
              <w:jc w:val="center"/>
            </w:pPr>
            <w:r>
              <w:rPr>
                <w:b/>
                <w:bCs/>
                <w:color w:val="FFFFFF"/>
                <w:spacing w:val="40"/>
                <w:sz w:val="11"/>
                <w:szCs w:val="11"/>
              </w:rPr>
              <w:t>OWNER</w:t>
            </w:r>
          </w:p>
        </w:tc>
        <w:tc>
          <w:tcPr>
            <w:tcW w:w="0" w:type="auto"/>
            <w:tcBorders>
              <w:top w:val="single" w:sz="4" w:space="0" w:color="D0D5DD"/>
              <w:left w:val="single" w:sz="4" w:space="0" w:color="D0D5DD"/>
              <w:bottom w:val="single" w:sz="4" w:space="0" w:color="D0D5DD"/>
              <w:right w:val="single" w:sz="4" w:space="0" w:color="D0D5DD"/>
            </w:tcBorders>
            <w:shd w:val="clear" w:color="auto" w:fill="1A2B3C"/>
            <w:tcMar>
              <w:top w:w="100" w:type="dxa"/>
              <w:left w:w="140" w:type="dxa"/>
              <w:bottom w:w="100" w:type="dxa"/>
              <w:right w:w="100" w:type="dxa"/>
            </w:tcMar>
          </w:tcPr>
          <w:p w:rsidR="00342879" w:rsidRDefault="00000000">
            <w:pPr>
              <w:jc w:val="center"/>
            </w:pPr>
            <w:r>
              <w:rPr>
                <w:b/>
                <w:bCs/>
                <w:color w:val="FFFFFF"/>
                <w:spacing w:val="40"/>
                <w:sz w:val="11"/>
                <w:szCs w:val="11"/>
              </w:rPr>
              <w:t>DUE</w:t>
            </w:r>
          </w:p>
        </w:tc>
        <w:tc>
          <w:tcPr>
            <w:tcW w:w="0" w:type="auto"/>
            <w:tcBorders>
              <w:top w:val="single" w:sz="4" w:space="0" w:color="D0D5DD"/>
              <w:left w:val="single" w:sz="4" w:space="0" w:color="D0D5DD"/>
              <w:bottom w:val="single" w:sz="4" w:space="0" w:color="D0D5DD"/>
              <w:right w:val="single" w:sz="4" w:space="0" w:color="D0D5DD"/>
            </w:tcBorders>
            <w:shd w:val="clear" w:color="auto" w:fill="1A2B3C"/>
            <w:tcMar>
              <w:top w:w="100" w:type="dxa"/>
              <w:left w:w="140" w:type="dxa"/>
              <w:bottom w:w="100" w:type="dxa"/>
              <w:right w:w="100" w:type="dxa"/>
            </w:tcMar>
          </w:tcPr>
          <w:p w:rsidR="00342879" w:rsidRDefault="00000000">
            <w:pPr>
              <w:jc w:val="center"/>
            </w:pPr>
            <w:r>
              <w:rPr>
                <w:b/>
                <w:bCs/>
                <w:color w:val="FFFFFF"/>
                <w:spacing w:val="40"/>
                <w:sz w:val="11"/>
                <w:szCs w:val="11"/>
              </w:rPr>
              <w:t>STATUS</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1</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r>
              <w:rPr>
                <w:b/>
                <w:bCs/>
                <w:color w:val="1A2B3C"/>
                <w:sz w:val="12"/>
                <w:szCs w:val="12"/>
              </w:rPr>
              <w:t>Priority swap in all artifacts</w:t>
            </w:r>
          </w:p>
          <w:p w:rsidR="00342879" w:rsidRDefault="00000000">
            <w:pPr>
              <w:spacing w:before="40"/>
            </w:pPr>
            <w:r>
              <w:rPr>
                <w:color w:val="000000"/>
                <w:sz w:val="11"/>
                <w:szCs w:val="11"/>
              </w:rPr>
              <w:t xml:space="preserve">Clean swap: old P2 (7 displacement/greenfield targets) becomes new P1 — active focus. Old P1 (BELFOR, </w:t>
            </w:r>
            <w:proofErr w:type="spellStart"/>
            <w:r>
              <w:rPr>
                <w:color w:val="000000"/>
                <w:sz w:val="11"/>
                <w:szCs w:val="11"/>
              </w:rPr>
              <w:t>Evive</w:t>
            </w:r>
            <w:proofErr w:type="spellEnd"/>
            <w:r>
              <w:rPr>
                <w:color w:val="000000"/>
                <w:sz w:val="11"/>
                <w:szCs w:val="11"/>
              </w:rPr>
              <w:t>, Threshold) becomes new P2 — existing footprint to protect and expand.</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t>Michael</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Fri Apr 24</w:t>
            </w:r>
          </w:p>
        </w:tc>
        <w:tc>
          <w:tcPr>
            <w:tcW w:w="1900" w:type="dxa"/>
            <w:tcBorders>
              <w:top w:val="single" w:sz="4" w:space="0" w:color="D0D5DD"/>
              <w:left w:val="single" w:sz="4" w:space="0" w:color="D0D5DD"/>
              <w:bottom w:val="single" w:sz="4" w:space="0" w:color="D0D5DD"/>
              <w:right w:val="single" w:sz="4" w:space="0" w:color="D0D5DD"/>
            </w:tcBorders>
            <w:shd w:val="clear" w:color="auto" w:fill="D1FAE5"/>
            <w:tcMar>
              <w:top w:w="100" w:type="dxa"/>
              <w:left w:w="100" w:type="dxa"/>
              <w:bottom w:w="100" w:type="dxa"/>
              <w:right w:w="100" w:type="dxa"/>
            </w:tcMar>
            <w:vAlign w:val="center"/>
          </w:tcPr>
          <w:p w:rsidR="00342879" w:rsidRDefault="00000000">
            <w:pPr>
              <w:jc w:val="center"/>
            </w:pPr>
            <w:r>
              <w:rPr>
                <w:b/>
                <w:bCs/>
                <w:color w:val="000000"/>
                <w:spacing w:val="30"/>
                <w:sz w:val="10"/>
                <w:szCs w:val="10"/>
              </w:rPr>
              <w:t>✅ DONE · Dashboard v5</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2</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r>
              <w:rPr>
                <w:b/>
                <w:bCs/>
                <w:color w:val="1A2B3C"/>
                <w:sz w:val="12"/>
                <w:szCs w:val="12"/>
              </w:rPr>
              <w:t>P1 engagement readiness — research then build</w:t>
            </w:r>
          </w:p>
          <w:p w:rsidR="00342879" w:rsidRDefault="00000000">
            <w:pPr>
              <w:spacing w:before="40"/>
            </w:pPr>
            <w:r>
              <w:rPr>
                <w:color w:val="000000"/>
                <w:sz w:val="11"/>
                <w:szCs w:val="11"/>
              </w:rPr>
              <w:t>Two-phase work. Phase 1 (before 4/29): Research each P1 franchisor + brand for FSM platform status (mandate, preferred vendor, mixed, greenfield, unknown) AND estimated % of franchisees on paper/spreadsheet. Paper-based greenfield franchisees may warrant higher prioritization given cleaner ROI story and faster sales cycles — surface this as a potential priority change to discuss with Andrea and Garrett at 4/29. Phase 2 (post 4/29): Build P1 readiness document with 4-dimensional scoring (Awareness + PE/Scale + Warm Path + FSM Greenfield) and, if agreed at 4/29, propose Dashboard re-ranking. Target delivery: May 5.</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t>Michael</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May 5</w:t>
            </w:r>
          </w:p>
        </w:tc>
        <w:tc>
          <w:tcPr>
            <w:tcW w:w="1900" w:type="dxa"/>
            <w:tcBorders>
              <w:top w:val="single" w:sz="4" w:space="0" w:color="D0D5DD"/>
              <w:left w:val="single" w:sz="4" w:space="0" w:color="D0D5DD"/>
              <w:bottom w:val="single" w:sz="4" w:space="0" w:color="D0D5DD"/>
              <w:right w:val="single" w:sz="4" w:space="0" w:color="D0D5DD"/>
            </w:tcBorders>
            <w:shd w:val="clear" w:color="auto" w:fill="FEF9E7"/>
            <w:tcMar>
              <w:top w:w="100" w:type="dxa"/>
              <w:left w:w="100" w:type="dxa"/>
              <w:bottom w:w="100" w:type="dxa"/>
              <w:right w:w="100" w:type="dxa"/>
            </w:tcMar>
            <w:vAlign w:val="center"/>
          </w:tcPr>
          <w:p w:rsidR="00342879" w:rsidRDefault="00000000">
            <w:pPr>
              <w:jc w:val="center"/>
            </w:pPr>
            <w:r>
              <w:rPr>
                <w:b/>
                <w:bCs/>
                <w:color w:val="000000"/>
                <w:spacing w:val="30"/>
                <w:sz w:val="10"/>
                <w:szCs w:val="10"/>
              </w:rPr>
              <w:t>⏳ PENDING · Research phase</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3</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r>
              <w:rPr>
                <w:b/>
                <w:bCs/>
                <w:color w:val="1A2B3C"/>
                <w:sz w:val="12"/>
                <w:szCs w:val="12"/>
              </w:rPr>
              <w:t>Reactivation strategy — dormant and lost accounts</w:t>
            </w:r>
          </w:p>
          <w:p w:rsidR="00342879" w:rsidRDefault="00000000">
            <w:pPr>
              <w:spacing w:before="40"/>
            </w:pPr>
            <w:r>
              <w:rPr>
                <w:color w:val="000000"/>
                <w:sz w:val="11"/>
                <w:szCs w:val="11"/>
              </w:rPr>
              <w:t>Look at the SB customer base to identify dormant and lost accounts where we can reach back out. Goal is to build a structured reactivation playbook: which accounts are candidates, what changed since they left (new features, pricing, leadership), and what messaging brings them back. USA Insulation is the catalyst; the opportunity is broader.</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t>Michael</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May 6</w:t>
            </w:r>
          </w:p>
        </w:tc>
        <w:tc>
          <w:tcPr>
            <w:tcW w:w="1900" w:type="dxa"/>
            <w:tcBorders>
              <w:top w:val="single" w:sz="4" w:space="0" w:color="D0D5DD"/>
              <w:left w:val="single" w:sz="4" w:space="0" w:color="D0D5DD"/>
              <w:bottom w:val="single" w:sz="4" w:space="0" w:color="D0D5DD"/>
              <w:right w:val="single" w:sz="4" w:space="0" w:color="D0D5DD"/>
            </w:tcBorders>
            <w:shd w:val="clear" w:color="auto" w:fill="FEF9E7"/>
            <w:tcMar>
              <w:top w:w="100" w:type="dxa"/>
              <w:left w:w="100" w:type="dxa"/>
              <w:bottom w:w="100" w:type="dxa"/>
              <w:right w:w="100" w:type="dxa"/>
            </w:tcMar>
            <w:vAlign w:val="center"/>
          </w:tcPr>
          <w:p w:rsidR="00342879" w:rsidRDefault="00000000">
            <w:pPr>
              <w:jc w:val="center"/>
            </w:pPr>
            <w:r>
              <w:rPr>
                <w:b/>
                <w:bCs/>
                <w:color w:val="000000"/>
                <w:spacing w:val="30"/>
                <w:sz w:val="10"/>
                <w:szCs w:val="10"/>
              </w:rPr>
              <w:t>⏳ PENDING</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4</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proofErr w:type="spellStart"/>
            <w:r>
              <w:rPr>
                <w:b/>
                <w:bCs/>
                <w:color w:val="1A2B3C"/>
                <w:sz w:val="12"/>
                <w:szCs w:val="12"/>
              </w:rPr>
              <w:t>PitchBook</w:t>
            </w:r>
            <w:proofErr w:type="spellEnd"/>
            <w:r>
              <w:rPr>
                <w:b/>
                <w:bCs/>
                <w:color w:val="1A2B3C"/>
                <w:sz w:val="12"/>
                <w:szCs w:val="12"/>
              </w:rPr>
              <w:t xml:space="preserve"> data request spreadsheet</w:t>
            </w:r>
          </w:p>
          <w:p w:rsidR="00342879" w:rsidRDefault="00000000">
            <w:pPr>
              <w:spacing w:before="40"/>
            </w:pPr>
            <w:r>
              <w:rPr>
                <w:color w:val="000000"/>
                <w:sz w:val="11"/>
                <w:szCs w:val="11"/>
              </w:rPr>
              <w:t>All 11 franchisors × 37 data points organized by priority (P1 must-have / P2 should-have / P3 nice-to-have). For GPSI/</w:t>
            </w:r>
            <w:proofErr w:type="spellStart"/>
            <w:r>
              <w:rPr>
                <w:color w:val="000000"/>
                <w:sz w:val="11"/>
                <w:szCs w:val="11"/>
              </w:rPr>
              <w:t>ServiceBridge</w:t>
            </w:r>
            <w:proofErr w:type="spellEnd"/>
            <w:r>
              <w:rPr>
                <w:color w:val="000000"/>
                <w:sz w:val="11"/>
                <w:szCs w:val="11"/>
              </w:rPr>
              <w:t xml:space="preserve"> to send to Accel-KKR as a backup if direct </w:t>
            </w:r>
            <w:proofErr w:type="spellStart"/>
            <w:r>
              <w:rPr>
                <w:color w:val="000000"/>
                <w:sz w:val="11"/>
                <w:szCs w:val="11"/>
              </w:rPr>
              <w:t>PitchBook</w:t>
            </w:r>
            <w:proofErr w:type="spellEnd"/>
            <w:r>
              <w:rPr>
                <w:color w:val="000000"/>
                <w:sz w:val="11"/>
                <w:szCs w:val="11"/>
              </w:rPr>
              <w:t xml:space="preserve"> access isn't granted.</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t>Michael</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Before 4/29</w:t>
            </w:r>
          </w:p>
        </w:tc>
        <w:tc>
          <w:tcPr>
            <w:tcW w:w="1900" w:type="dxa"/>
            <w:tcBorders>
              <w:top w:val="single" w:sz="4" w:space="0" w:color="D0D5DD"/>
              <w:left w:val="single" w:sz="4" w:space="0" w:color="D0D5DD"/>
              <w:bottom w:val="single" w:sz="4" w:space="0" w:color="D0D5DD"/>
              <w:right w:val="single" w:sz="4" w:space="0" w:color="D0D5DD"/>
            </w:tcBorders>
            <w:shd w:val="clear" w:color="auto" w:fill="D1FAE5"/>
            <w:tcMar>
              <w:top w:w="100" w:type="dxa"/>
              <w:left w:w="100" w:type="dxa"/>
              <w:bottom w:w="100" w:type="dxa"/>
              <w:right w:w="100" w:type="dxa"/>
            </w:tcMar>
            <w:vAlign w:val="center"/>
          </w:tcPr>
          <w:p w:rsidR="00342879" w:rsidRDefault="00000000">
            <w:pPr>
              <w:jc w:val="center"/>
            </w:pPr>
            <w:r>
              <w:rPr>
                <w:b/>
                <w:bCs/>
                <w:color w:val="000000"/>
                <w:spacing w:val="30"/>
                <w:sz w:val="10"/>
                <w:szCs w:val="10"/>
              </w:rPr>
              <w:t>✅ DONE</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5</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r>
              <w:rPr>
                <w:b/>
                <w:bCs/>
                <w:color w:val="1A2B3C"/>
                <w:sz w:val="12"/>
                <w:szCs w:val="12"/>
              </w:rPr>
              <w:t>Track 3 formalization</w:t>
            </w:r>
          </w:p>
          <w:p w:rsidR="00342879" w:rsidRDefault="00000000">
            <w:pPr>
              <w:spacing w:before="40"/>
            </w:pPr>
            <w:r>
              <w:rPr>
                <w:color w:val="000000"/>
                <w:sz w:val="11"/>
                <w:szCs w:val="11"/>
              </w:rPr>
              <w:t xml:space="preserve">Formalize the 20+ location single-brand franchisor tier (Glass Guru, A-1 Concrete, </w:t>
            </w:r>
            <w:proofErr w:type="spellStart"/>
            <w:r>
              <w:rPr>
                <w:color w:val="000000"/>
                <w:sz w:val="11"/>
                <w:szCs w:val="11"/>
              </w:rPr>
              <w:t>A</w:t>
            </w:r>
            <w:proofErr w:type="spellEnd"/>
            <w:r>
              <w:rPr>
                <w:color w:val="000000"/>
                <w:sz w:val="11"/>
                <w:szCs w:val="11"/>
              </w:rPr>
              <w:t xml:space="preserve"> </w:t>
            </w:r>
            <w:proofErr w:type="gramStart"/>
            <w:r>
              <w:rPr>
                <w:color w:val="000000"/>
                <w:sz w:val="11"/>
                <w:szCs w:val="11"/>
              </w:rPr>
              <w:t>All Animal</w:t>
            </w:r>
            <w:proofErr w:type="gramEnd"/>
            <w:r>
              <w:rPr>
                <w:color w:val="000000"/>
                <w:sz w:val="11"/>
                <w:szCs w:val="11"/>
              </w:rPr>
              <w:t xml:space="preserve"> Control). Lighter-touch motion for franchisors already in SB footprint organically.</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t>Michael</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May 6</w:t>
            </w:r>
          </w:p>
        </w:tc>
        <w:tc>
          <w:tcPr>
            <w:tcW w:w="1900" w:type="dxa"/>
            <w:tcBorders>
              <w:top w:val="single" w:sz="4" w:space="0" w:color="D0D5DD"/>
              <w:left w:val="single" w:sz="4" w:space="0" w:color="D0D5DD"/>
              <w:bottom w:val="single" w:sz="4" w:space="0" w:color="D0D5DD"/>
              <w:right w:val="single" w:sz="4" w:space="0" w:color="D0D5DD"/>
            </w:tcBorders>
            <w:shd w:val="clear" w:color="auto" w:fill="FEF9E7"/>
            <w:tcMar>
              <w:top w:w="100" w:type="dxa"/>
              <w:left w:w="100" w:type="dxa"/>
              <w:bottom w:w="100" w:type="dxa"/>
              <w:right w:w="100" w:type="dxa"/>
            </w:tcMar>
            <w:vAlign w:val="center"/>
          </w:tcPr>
          <w:p w:rsidR="00342879" w:rsidRDefault="00000000">
            <w:pPr>
              <w:jc w:val="center"/>
            </w:pPr>
            <w:r>
              <w:rPr>
                <w:b/>
                <w:bCs/>
                <w:color w:val="000000"/>
                <w:spacing w:val="30"/>
                <w:sz w:val="10"/>
                <w:szCs w:val="10"/>
              </w:rPr>
              <w:t>⏳ PENDING</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6</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r>
              <w:rPr>
                <w:b/>
                <w:bCs/>
                <w:color w:val="1A2B3C"/>
                <w:sz w:val="12"/>
                <w:szCs w:val="12"/>
              </w:rPr>
              <w:t>Financing impact on franchisee revenue and profit</w:t>
            </w:r>
          </w:p>
          <w:p w:rsidR="00342879" w:rsidRDefault="00000000">
            <w:pPr>
              <w:spacing w:before="40"/>
            </w:pPr>
            <w:r>
              <w:rPr>
                <w:color w:val="000000"/>
                <w:sz w:val="11"/>
                <w:szCs w:val="11"/>
              </w:rPr>
              <w:t>Franchisor financing (e.g., GreenSky) is a profit lever to bake into every narrative and enablement asset. Three things to quantify: (1) average additional revenue per job when financing is offered, (2) what % of franchisee business is financed today across our Track 1 targets, (3) how we help franchisors improve both metrics. Work to be done collaboratively with internal GPSI people — need to identify the right contacts (finance, product, customer success). This becomes a standing talk track in pitches, not a one-time research item.</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t>Michael + GPSI (TBD)</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Owner TBD</w:t>
            </w:r>
          </w:p>
        </w:tc>
        <w:tc>
          <w:tcPr>
            <w:tcW w:w="1900" w:type="dxa"/>
            <w:tcBorders>
              <w:top w:val="single" w:sz="4" w:space="0" w:color="D0D5DD"/>
              <w:left w:val="single" w:sz="4" w:space="0" w:color="D0D5DD"/>
              <w:bottom w:val="single" w:sz="4" w:space="0" w:color="D0D5DD"/>
              <w:right w:val="single" w:sz="4" w:space="0" w:color="D0D5DD"/>
            </w:tcBorders>
            <w:shd w:val="clear" w:color="auto" w:fill="FEF9E7"/>
            <w:tcMar>
              <w:top w:w="100" w:type="dxa"/>
              <w:left w:w="100" w:type="dxa"/>
              <w:bottom w:w="100" w:type="dxa"/>
              <w:right w:w="100" w:type="dxa"/>
            </w:tcMar>
            <w:vAlign w:val="center"/>
          </w:tcPr>
          <w:p w:rsidR="00342879" w:rsidRDefault="00000000">
            <w:pPr>
              <w:jc w:val="center"/>
            </w:pPr>
            <w:r>
              <w:rPr>
                <w:b/>
                <w:bCs/>
                <w:color w:val="000000"/>
                <w:spacing w:val="30"/>
                <w:sz w:val="10"/>
                <w:szCs w:val="10"/>
              </w:rPr>
              <w:t>⏳ PENDING · Finding owner</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7</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r>
              <w:rPr>
                <w:b/>
                <w:bCs/>
                <w:color w:val="1A2B3C"/>
                <w:sz w:val="12"/>
                <w:szCs w:val="12"/>
              </w:rPr>
              <w:t>Government + Public sector investigation</w:t>
            </w:r>
          </w:p>
          <w:p w:rsidR="00342879" w:rsidRDefault="00000000">
            <w:pPr>
              <w:spacing w:before="40"/>
            </w:pPr>
            <w:r>
              <w:rPr>
                <w:color w:val="000000"/>
                <w:sz w:val="11"/>
                <w:szCs w:val="11"/>
              </w:rPr>
              <w:t xml:space="preserve">Investigate fleet vehicle opportunities for GPSI + </w:t>
            </w:r>
            <w:proofErr w:type="spellStart"/>
            <w:r>
              <w:rPr>
                <w:color w:val="000000"/>
                <w:sz w:val="11"/>
                <w:szCs w:val="11"/>
              </w:rPr>
              <w:t>ServiceBridge</w:t>
            </w:r>
            <w:proofErr w:type="spellEnd"/>
            <w:r>
              <w:rPr>
                <w:color w:val="000000"/>
                <w:sz w:val="11"/>
                <w:szCs w:val="11"/>
              </w:rPr>
              <w:t xml:space="preserve"> in public and federal sectors. Scope work: understand GPSI's current gov footprint, research market opportunity, identify where SB+GPSI combined value lands. Independent desk research + conversations within GPSI. Build framing doc that lays out the opportunity space before any external outreach.</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t>Michael</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May 6</w:t>
            </w:r>
          </w:p>
        </w:tc>
        <w:tc>
          <w:tcPr>
            <w:tcW w:w="1900" w:type="dxa"/>
            <w:tcBorders>
              <w:top w:val="single" w:sz="4" w:space="0" w:color="D0D5DD"/>
              <w:left w:val="single" w:sz="4" w:space="0" w:color="D0D5DD"/>
              <w:bottom w:val="single" w:sz="4" w:space="0" w:color="D0D5DD"/>
              <w:right w:val="single" w:sz="4" w:space="0" w:color="D0D5DD"/>
            </w:tcBorders>
            <w:shd w:val="clear" w:color="auto" w:fill="FEF9E7"/>
            <w:tcMar>
              <w:top w:w="100" w:type="dxa"/>
              <w:left w:w="100" w:type="dxa"/>
              <w:bottom w:w="100" w:type="dxa"/>
              <w:right w:w="100" w:type="dxa"/>
            </w:tcMar>
            <w:vAlign w:val="center"/>
          </w:tcPr>
          <w:p w:rsidR="00342879" w:rsidRDefault="00000000">
            <w:pPr>
              <w:jc w:val="center"/>
            </w:pPr>
            <w:r>
              <w:rPr>
                <w:b/>
                <w:bCs/>
                <w:color w:val="000000"/>
                <w:spacing w:val="30"/>
                <w:sz w:val="10"/>
                <w:szCs w:val="10"/>
              </w:rPr>
              <w:t>⏳ PENDING</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8</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r>
              <w:rPr>
                <w:b/>
                <w:bCs/>
                <w:color w:val="1A2B3C"/>
                <w:sz w:val="12"/>
                <w:szCs w:val="12"/>
              </w:rPr>
              <w:t>CRM v18 update</w:t>
            </w:r>
          </w:p>
          <w:p w:rsidR="00342879" w:rsidRDefault="00000000">
            <w:pPr>
              <w:spacing w:before="40"/>
            </w:pPr>
            <w:r>
              <w:rPr>
                <w:color w:val="000000"/>
                <w:sz w:val="11"/>
                <w:szCs w:val="11"/>
              </w:rPr>
              <w:t xml:space="preserve">Align Prioritization tab + Track 1 Franchisors tab in </w:t>
            </w:r>
            <w:proofErr w:type="spellStart"/>
            <w:r>
              <w:rPr>
                <w:color w:val="000000"/>
                <w:sz w:val="11"/>
                <w:szCs w:val="11"/>
              </w:rPr>
              <w:t>ServiceBridge</w:t>
            </w:r>
            <w:proofErr w:type="spellEnd"/>
            <w:r>
              <w:rPr>
                <w:color w:val="000000"/>
                <w:sz w:val="11"/>
                <w:szCs w:val="11"/>
              </w:rPr>
              <w:t xml:space="preserve"> Master CRM to reflect priority swap. Low-complexity formatting update.</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t>Michael</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Before 4/29</w:t>
            </w:r>
          </w:p>
        </w:tc>
        <w:tc>
          <w:tcPr>
            <w:tcW w:w="1900" w:type="dxa"/>
            <w:tcBorders>
              <w:top w:val="single" w:sz="4" w:space="0" w:color="D0D5DD"/>
              <w:left w:val="single" w:sz="4" w:space="0" w:color="D0D5DD"/>
              <w:bottom w:val="single" w:sz="4" w:space="0" w:color="D0D5DD"/>
              <w:right w:val="single" w:sz="4" w:space="0" w:color="D0D5DD"/>
            </w:tcBorders>
            <w:shd w:val="clear" w:color="auto" w:fill="FEF9E7"/>
            <w:tcMar>
              <w:top w:w="100" w:type="dxa"/>
              <w:left w:w="100" w:type="dxa"/>
              <w:bottom w:w="100" w:type="dxa"/>
              <w:right w:w="100" w:type="dxa"/>
            </w:tcMar>
            <w:vAlign w:val="center"/>
          </w:tcPr>
          <w:p w:rsidR="00342879" w:rsidRDefault="00000000">
            <w:pPr>
              <w:jc w:val="center"/>
            </w:pPr>
            <w:r>
              <w:rPr>
                <w:b/>
                <w:bCs/>
                <w:color w:val="000000"/>
                <w:spacing w:val="30"/>
                <w:sz w:val="10"/>
                <w:szCs w:val="10"/>
              </w:rPr>
              <w:t>⏳ PENDING</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9</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proofErr w:type="spellStart"/>
            <w:r>
              <w:rPr>
                <w:b/>
                <w:bCs/>
                <w:color w:val="1A2B3C"/>
                <w:sz w:val="12"/>
                <w:szCs w:val="12"/>
              </w:rPr>
              <w:t>ServiceTitan</w:t>
            </w:r>
            <w:proofErr w:type="spellEnd"/>
            <w:r>
              <w:rPr>
                <w:b/>
                <w:bCs/>
                <w:color w:val="1A2B3C"/>
                <w:sz w:val="12"/>
                <w:szCs w:val="12"/>
              </w:rPr>
              <w:t xml:space="preserve"> pricing structure investigation</w:t>
            </w:r>
          </w:p>
          <w:p w:rsidR="00342879" w:rsidRDefault="00000000">
            <w:pPr>
              <w:spacing w:before="40"/>
            </w:pPr>
            <w:r>
              <w:rPr>
                <w:color w:val="000000"/>
                <w:sz w:val="11"/>
                <w:szCs w:val="11"/>
              </w:rPr>
              <w:t xml:space="preserve">Jack (Blanton’s technician) believes </w:t>
            </w:r>
            <w:proofErr w:type="spellStart"/>
            <w:r>
              <w:rPr>
                <w:color w:val="000000"/>
                <w:sz w:val="11"/>
                <w:szCs w:val="11"/>
              </w:rPr>
              <w:t>ServiceTitan</w:t>
            </w:r>
            <w:proofErr w:type="spellEnd"/>
            <w:r>
              <w:rPr>
                <w:color w:val="000000"/>
                <w:sz w:val="11"/>
                <w:szCs w:val="11"/>
              </w:rPr>
              <w:t xml:space="preserve"> may have recently moved to à la carte feature pricing. Verify: is this a real structural change, or Jack’s perception of the existing Starter/Essentials/Works + Pro add-on model? Materially affects our </w:t>
            </w:r>
            <w:proofErr w:type="spellStart"/>
            <w:r>
              <w:rPr>
                <w:color w:val="000000"/>
                <w:sz w:val="11"/>
                <w:szCs w:val="11"/>
              </w:rPr>
              <w:t>ServiceTitan</w:t>
            </w:r>
            <w:proofErr w:type="spellEnd"/>
            <w:r>
              <w:rPr>
                <w:color w:val="000000"/>
                <w:sz w:val="11"/>
                <w:szCs w:val="11"/>
              </w:rPr>
              <w:t xml:space="preserve"> displacement narrative. If pricing model has changed, update Blanton’s sizing and all future </w:t>
            </w:r>
            <w:proofErr w:type="spellStart"/>
            <w:r>
              <w:rPr>
                <w:color w:val="000000"/>
                <w:sz w:val="11"/>
                <w:szCs w:val="11"/>
              </w:rPr>
              <w:t>ServiceTitan</w:t>
            </w:r>
            <w:proofErr w:type="spellEnd"/>
            <w:r>
              <w:rPr>
                <w:color w:val="000000"/>
                <w:sz w:val="11"/>
                <w:szCs w:val="11"/>
              </w:rPr>
              <w:t>-customer profiles accordingly.</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t>Michael</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Before 4/29</w:t>
            </w:r>
          </w:p>
        </w:tc>
        <w:tc>
          <w:tcPr>
            <w:tcW w:w="1900" w:type="dxa"/>
            <w:tcBorders>
              <w:top w:val="single" w:sz="4" w:space="0" w:color="D0D5DD"/>
              <w:left w:val="single" w:sz="4" w:space="0" w:color="D0D5DD"/>
              <w:bottom w:val="single" w:sz="4" w:space="0" w:color="D0D5DD"/>
              <w:right w:val="single" w:sz="4" w:space="0" w:color="D0D5DD"/>
            </w:tcBorders>
            <w:shd w:val="clear" w:color="auto" w:fill="FEF9E7"/>
            <w:tcMar>
              <w:top w:w="100" w:type="dxa"/>
              <w:left w:w="100" w:type="dxa"/>
              <w:bottom w:w="100" w:type="dxa"/>
              <w:right w:w="100" w:type="dxa"/>
            </w:tcMar>
            <w:vAlign w:val="center"/>
          </w:tcPr>
          <w:p w:rsidR="00342879" w:rsidRDefault="00000000">
            <w:pPr>
              <w:jc w:val="center"/>
            </w:pPr>
            <w:r>
              <w:rPr>
                <w:b/>
                <w:bCs/>
                <w:color w:val="000000"/>
                <w:spacing w:val="30"/>
                <w:sz w:val="10"/>
                <w:szCs w:val="10"/>
              </w:rPr>
              <w:t>⏳ PENDING</w:t>
            </w:r>
          </w:p>
        </w:tc>
      </w:tr>
    </w:tbl>
    <w:p w:rsidR="00342879" w:rsidRDefault="00342879">
      <w:pPr>
        <w:spacing w:after="2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342879">
        <w:tblPrEx>
          <w:tblCellMar>
            <w:top w:w="0" w:type="dxa"/>
            <w:bottom w:w="0" w:type="dxa"/>
          </w:tblCellMar>
        </w:tblPrEx>
        <w:tc>
          <w:tcPr>
            <w:tcW w:w="0" w:type="auto"/>
            <w:tcBorders>
              <w:top w:val="single" w:sz="4" w:space="0" w:color="D0D5DD"/>
              <w:left w:val="single" w:sz="4" w:space="0" w:color="D0D5DD"/>
              <w:bottom w:val="single" w:sz="4" w:space="0" w:color="D0D5DD"/>
              <w:right w:val="single" w:sz="4" w:space="0" w:color="D0D5DD"/>
            </w:tcBorders>
            <w:shd w:val="clear" w:color="auto" w:fill="14532D"/>
            <w:tcMar>
              <w:top w:w="140" w:type="dxa"/>
              <w:left w:w="280" w:type="dxa"/>
              <w:bottom w:w="140" w:type="dxa"/>
              <w:right w:w="280" w:type="dxa"/>
            </w:tcMar>
          </w:tcPr>
          <w:p w:rsidR="00342879" w:rsidRDefault="00000000">
            <w:r>
              <w:rPr>
                <w:b/>
                <w:bCs/>
                <w:color w:val="FFFFFF"/>
                <w:spacing w:val="60"/>
                <w:sz w:val="16"/>
                <w:szCs w:val="16"/>
              </w:rPr>
              <w:t xml:space="preserve">ACTIONS ANDREA </w:t>
            </w:r>
            <w:proofErr w:type="gramStart"/>
            <w:r>
              <w:rPr>
                <w:b/>
                <w:bCs/>
                <w:color w:val="FFFFFF"/>
                <w:spacing w:val="60"/>
                <w:sz w:val="16"/>
                <w:szCs w:val="16"/>
              </w:rPr>
              <w:t>OWNS  ·</w:t>
            </w:r>
            <w:proofErr w:type="gramEnd"/>
            <w:r>
              <w:rPr>
                <w:b/>
                <w:bCs/>
                <w:color w:val="FFFFFF"/>
                <w:spacing w:val="60"/>
                <w:sz w:val="16"/>
                <w:szCs w:val="16"/>
              </w:rPr>
              <w:t xml:space="preserve">  Inputs to our work</w:t>
            </w:r>
          </w:p>
        </w:tc>
      </w:tr>
    </w:tbl>
    <w:p w:rsidR="00342879" w:rsidRDefault="00342879">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700"/>
        <w:gridCol w:w="1400"/>
        <w:gridCol w:w="1300"/>
        <w:gridCol w:w="1900"/>
      </w:tblGrid>
      <w:tr w:rsidR="00342879">
        <w:tblPrEx>
          <w:tblCellMar>
            <w:top w:w="0" w:type="dxa"/>
            <w:bottom w:w="0" w:type="dxa"/>
          </w:tblCellMar>
        </w:tblPrEx>
        <w:tc>
          <w:tcPr>
            <w:tcW w:w="0" w:type="auto"/>
            <w:tcBorders>
              <w:top w:val="single" w:sz="4" w:space="0" w:color="D0D5DD"/>
              <w:left w:val="single" w:sz="4" w:space="0" w:color="D0D5DD"/>
              <w:bottom w:val="single" w:sz="4" w:space="0" w:color="D0D5DD"/>
              <w:right w:val="single" w:sz="4" w:space="0" w:color="D0D5DD"/>
            </w:tcBorders>
            <w:shd w:val="clear" w:color="auto" w:fill="14532D"/>
            <w:tcMar>
              <w:top w:w="100" w:type="dxa"/>
              <w:left w:w="140" w:type="dxa"/>
              <w:bottom w:w="100" w:type="dxa"/>
              <w:right w:w="100" w:type="dxa"/>
            </w:tcMar>
          </w:tcPr>
          <w:p w:rsidR="00342879" w:rsidRDefault="00000000">
            <w:pPr>
              <w:jc w:val="center"/>
            </w:pPr>
            <w:r>
              <w:rPr>
                <w:b/>
                <w:bCs/>
                <w:color w:val="FFFFFF"/>
                <w:spacing w:val="40"/>
                <w:sz w:val="11"/>
                <w:szCs w:val="11"/>
              </w:rPr>
              <w:t>#</w:t>
            </w:r>
          </w:p>
        </w:tc>
        <w:tc>
          <w:tcPr>
            <w:tcW w:w="0" w:type="auto"/>
            <w:tcBorders>
              <w:top w:val="single" w:sz="4" w:space="0" w:color="D0D5DD"/>
              <w:left w:val="single" w:sz="4" w:space="0" w:color="D0D5DD"/>
              <w:bottom w:val="single" w:sz="4" w:space="0" w:color="D0D5DD"/>
              <w:right w:val="single" w:sz="4" w:space="0" w:color="D0D5DD"/>
            </w:tcBorders>
            <w:shd w:val="clear" w:color="auto" w:fill="14532D"/>
            <w:tcMar>
              <w:top w:w="100" w:type="dxa"/>
              <w:left w:w="140" w:type="dxa"/>
              <w:bottom w:w="100" w:type="dxa"/>
              <w:right w:w="100" w:type="dxa"/>
            </w:tcMar>
          </w:tcPr>
          <w:p w:rsidR="00342879" w:rsidRDefault="00000000">
            <w:pPr>
              <w:jc w:val="center"/>
            </w:pPr>
            <w:r>
              <w:rPr>
                <w:b/>
                <w:bCs/>
                <w:color w:val="FFFFFF"/>
                <w:spacing w:val="40"/>
                <w:sz w:val="11"/>
                <w:szCs w:val="11"/>
              </w:rPr>
              <w:t>COMMITMENT</w:t>
            </w:r>
          </w:p>
        </w:tc>
        <w:tc>
          <w:tcPr>
            <w:tcW w:w="0" w:type="auto"/>
            <w:tcBorders>
              <w:top w:val="single" w:sz="4" w:space="0" w:color="D0D5DD"/>
              <w:left w:val="single" w:sz="4" w:space="0" w:color="D0D5DD"/>
              <w:bottom w:val="single" w:sz="4" w:space="0" w:color="D0D5DD"/>
              <w:right w:val="single" w:sz="4" w:space="0" w:color="D0D5DD"/>
            </w:tcBorders>
            <w:shd w:val="clear" w:color="auto" w:fill="14532D"/>
            <w:tcMar>
              <w:top w:w="100" w:type="dxa"/>
              <w:left w:w="140" w:type="dxa"/>
              <w:bottom w:w="100" w:type="dxa"/>
              <w:right w:w="100" w:type="dxa"/>
            </w:tcMar>
          </w:tcPr>
          <w:p w:rsidR="00342879" w:rsidRDefault="00000000">
            <w:pPr>
              <w:jc w:val="center"/>
            </w:pPr>
            <w:r>
              <w:rPr>
                <w:b/>
                <w:bCs/>
                <w:color w:val="FFFFFF"/>
                <w:spacing w:val="40"/>
                <w:sz w:val="11"/>
                <w:szCs w:val="11"/>
              </w:rPr>
              <w:t>OWNER</w:t>
            </w:r>
          </w:p>
        </w:tc>
        <w:tc>
          <w:tcPr>
            <w:tcW w:w="0" w:type="auto"/>
            <w:tcBorders>
              <w:top w:val="single" w:sz="4" w:space="0" w:color="D0D5DD"/>
              <w:left w:val="single" w:sz="4" w:space="0" w:color="D0D5DD"/>
              <w:bottom w:val="single" w:sz="4" w:space="0" w:color="D0D5DD"/>
              <w:right w:val="single" w:sz="4" w:space="0" w:color="D0D5DD"/>
            </w:tcBorders>
            <w:shd w:val="clear" w:color="auto" w:fill="14532D"/>
            <w:tcMar>
              <w:top w:w="100" w:type="dxa"/>
              <w:left w:w="140" w:type="dxa"/>
              <w:bottom w:w="100" w:type="dxa"/>
              <w:right w:w="100" w:type="dxa"/>
            </w:tcMar>
          </w:tcPr>
          <w:p w:rsidR="00342879" w:rsidRDefault="00000000">
            <w:pPr>
              <w:jc w:val="center"/>
            </w:pPr>
            <w:r>
              <w:rPr>
                <w:b/>
                <w:bCs/>
                <w:color w:val="FFFFFF"/>
                <w:spacing w:val="40"/>
                <w:sz w:val="11"/>
                <w:szCs w:val="11"/>
              </w:rPr>
              <w:t>DUE</w:t>
            </w:r>
          </w:p>
        </w:tc>
        <w:tc>
          <w:tcPr>
            <w:tcW w:w="0" w:type="auto"/>
            <w:tcBorders>
              <w:top w:val="single" w:sz="4" w:space="0" w:color="D0D5DD"/>
              <w:left w:val="single" w:sz="4" w:space="0" w:color="D0D5DD"/>
              <w:bottom w:val="single" w:sz="4" w:space="0" w:color="D0D5DD"/>
              <w:right w:val="single" w:sz="4" w:space="0" w:color="D0D5DD"/>
            </w:tcBorders>
            <w:shd w:val="clear" w:color="auto" w:fill="14532D"/>
            <w:tcMar>
              <w:top w:w="100" w:type="dxa"/>
              <w:left w:w="140" w:type="dxa"/>
              <w:bottom w:w="100" w:type="dxa"/>
              <w:right w:w="100" w:type="dxa"/>
            </w:tcMar>
          </w:tcPr>
          <w:p w:rsidR="00342879" w:rsidRDefault="00000000">
            <w:pPr>
              <w:jc w:val="center"/>
            </w:pPr>
            <w:r>
              <w:rPr>
                <w:b/>
                <w:bCs/>
                <w:color w:val="FFFFFF"/>
                <w:spacing w:val="40"/>
                <w:sz w:val="11"/>
                <w:szCs w:val="11"/>
              </w:rPr>
              <w:t>STATUS</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A1</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r>
              <w:rPr>
                <w:b/>
                <w:bCs/>
                <w:color w:val="1A2B3C"/>
                <w:sz w:val="12"/>
                <w:szCs w:val="12"/>
              </w:rPr>
              <w:t>Jake Brown + Jason Perez — introduction</w:t>
            </w:r>
          </w:p>
          <w:p w:rsidR="00342879" w:rsidRDefault="00000000">
            <w:pPr>
              <w:spacing w:before="40"/>
            </w:pPr>
            <w:r>
              <w:rPr>
                <w:color w:val="000000"/>
                <w:sz w:val="11"/>
                <w:szCs w:val="11"/>
              </w:rPr>
              <w:t>Andrea to introduce Michael to Jake Brown and Jason Perez. Once the intro is made, Michael takes lead on setting up the meeting. Goal: deep SB client knowledge (won, lost, never-won) as critical input for Track 2 prioritization and historical SB context.</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t>Andrea (intro)</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TBD</w:t>
            </w:r>
          </w:p>
        </w:tc>
        <w:tc>
          <w:tcPr>
            <w:tcW w:w="1900" w:type="dxa"/>
            <w:tcBorders>
              <w:top w:val="single" w:sz="4" w:space="0" w:color="D0D5DD"/>
              <w:left w:val="single" w:sz="4" w:space="0" w:color="D0D5DD"/>
              <w:bottom w:val="single" w:sz="4" w:space="0" w:color="D0D5DD"/>
              <w:right w:val="single" w:sz="4" w:space="0" w:color="D0D5DD"/>
            </w:tcBorders>
            <w:shd w:val="clear" w:color="auto" w:fill="FEF9E7"/>
            <w:tcMar>
              <w:top w:w="100" w:type="dxa"/>
              <w:left w:w="100" w:type="dxa"/>
              <w:bottom w:w="100" w:type="dxa"/>
              <w:right w:w="100" w:type="dxa"/>
            </w:tcMar>
            <w:vAlign w:val="center"/>
          </w:tcPr>
          <w:p w:rsidR="00342879" w:rsidRDefault="00000000">
            <w:pPr>
              <w:jc w:val="center"/>
            </w:pPr>
            <w:r>
              <w:rPr>
                <w:b/>
                <w:bCs/>
                <w:color w:val="000000"/>
                <w:spacing w:val="30"/>
                <w:sz w:val="10"/>
                <w:szCs w:val="10"/>
              </w:rPr>
              <w:t>⏳ Intro pending</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A2</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r>
              <w:rPr>
                <w:b/>
                <w:bCs/>
                <w:color w:val="1A2B3C"/>
                <w:sz w:val="12"/>
                <w:szCs w:val="12"/>
              </w:rPr>
              <w:t>Internal systems access + intros</w:t>
            </w:r>
          </w:p>
          <w:p w:rsidR="00342879" w:rsidRDefault="00000000">
            <w:pPr>
              <w:spacing w:before="40"/>
            </w:pPr>
            <w:r>
              <w:rPr>
                <w:color w:val="000000"/>
                <w:sz w:val="11"/>
                <w:szCs w:val="11"/>
              </w:rPr>
              <w:t>Access to GPSI/SB internal systems for Michael. Introductions to relevant sellers and data people. Review progress at 4/29 meeting.</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t>Andrea</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EOD this week</w:t>
            </w:r>
          </w:p>
        </w:tc>
        <w:tc>
          <w:tcPr>
            <w:tcW w:w="1900" w:type="dxa"/>
            <w:tcBorders>
              <w:top w:val="single" w:sz="4" w:space="0" w:color="D0D5DD"/>
              <w:left w:val="single" w:sz="4" w:space="0" w:color="D0D5DD"/>
              <w:bottom w:val="single" w:sz="4" w:space="0" w:color="D0D5DD"/>
              <w:right w:val="single" w:sz="4" w:space="0" w:color="D0D5DD"/>
            </w:tcBorders>
            <w:shd w:val="clear" w:color="auto" w:fill="FEF9E7"/>
            <w:tcMar>
              <w:top w:w="100" w:type="dxa"/>
              <w:left w:w="100" w:type="dxa"/>
              <w:bottom w:w="100" w:type="dxa"/>
              <w:right w:w="100" w:type="dxa"/>
            </w:tcMar>
            <w:vAlign w:val="center"/>
          </w:tcPr>
          <w:p w:rsidR="00342879" w:rsidRDefault="00000000">
            <w:pPr>
              <w:jc w:val="center"/>
            </w:pPr>
            <w:r>
              <w:rPr>
                <w:b/>
                <w:bCs/>
                <w:color w:val="000000"/>
                <w:spacing w:val="30"/>
                <w:sz w:val="10"/>
                <w:szCs w:val="10"/>
              </w:rPr>
              <w:t>⏳ In progress</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A3</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r>
              <w:rPr>
                <w:b/>
                <w:bCs/>
                <w:color w:val="1A2B3C"/>
                <w:sz w:val="12"/>
                <w:szCs w:val="12"/>
              </w:rPr>
              <w:t xml:space="preserve">Accel-KKR </w:t>
            </w:r>
            <w:proofErr w:type="spellStart"/>
            <w:r>
              <w:rPr>
                <w:b/>
                <w:bCs/>
                <w:color w:val="1A2B3C"/>
                <w:sz w:val="12"/>
                <w:szCs w:val="12"/>
              </w:rPr>
              <w:t>PitchBook</w:t>
            </w:r>
            <w:proofErr w:type="spellEnd"/>
            <w:r>
              <w:rPr>
                <w:b/>
                <w:bCs/>
                <w:color w:val="1A2B3C"/>
                <w:sz w:val="12"/>
                <w:szCs w:val="12"/>
              </w:rPr>
              <w:t xml:space="preserve"> engagement</w:t>
            </w:r>
          </w:p>
          <w:p w:rsidR="00342879" w:rsidRDefault="00000000">
            <w:pPr>
              <w:spacing w:before="40"/>
            </w:pPr>
            <w:r>
              <w:rPr>
                <w:color w:val="000000"/>
                <w:sz w:val="11"/>
                <w:szCs w:val="11"/>
              </w:rPr>
              <w:lastRenderedPageBreak/>
              <w:t xml:space="preserve">Engage Accel-KKR contacts for direct </w:t>
            </w:r>
            <w:proofErr w:type="spellStart"/>
            <w:r>
              <w:rPr>
                <w:color w:val="000000"/>
                <w:sz w:val="11"/>
                <w:szCs w:val="11"/>
              </w:rPr>
              <w:t>PitchBook</w:t>
            </w:r>
            <w:proofErr w:type="spellEnd"/>
            <w:r>
              <w:rPr>
                <w:color w:val="000000"/>
                <w:sz w:val="11"/>
                <w:szCs w:val="11"/>
              </w:rPr>
              <w:t xml:space="preserve"> access. Fallback: use the data request spreadsheet we delivered.</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lastRenderedPageBreak/>
              <w:t>Andrea</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In progress</w:t>
            </w:r>
          </w:p>
        </w:tc>
        <w:tc>
          <w:tcPr>
            <w:tcW w:w="1900" w:type="dxa"/>
            <w:tcBorders>
              <w:top w:val="single" w:sz="4" w:space="0" w:color="D0D5DD"/>
              <w:left w:val="single" w:sz="4" w:space="0" w:color="D0D5DD"/>
              <w:bottom w:val="single" w:sz="4" w:space="0" w:color="D0D5DD"/>
              <w:right w:val="single" w:sz="4" w:space="0" w:color="D0D5DD"/>
            </w:tcBorders>
            <w:shd w:val="clear" w:color="auto" w:fill="FEF9E7"/>
            <w:tcMar>
              <w:top w:w="100" w:type="dxa"/>
              <w:left w:w="100" w:type="dxa"/>
              <w:bottom w:w="100" w:type="dxa"/>
              <w:right w:w="100" w:type="dxa"/>
            </w:tcMar>
            <w:vAlign w:val="center"/>
          </w:tcPr>
          <w:p w:rsidR="00342879" w:rsidRDefault="00000000">
            <w:pPr>
              <w:jc w:val="center"/>
            </w:pPr>
            <w:r>
              <w:rPr>
                <w:b/>
                <w:bCs/>
                <w:color w:val="000000"/>
                <w:spacing w:val="30"/>
                <w:sz w:val="10"/>
                <w:szCs w:val="10"/>
              </w:rPr>
              <w:t>⏳ In progress</w:t>
            </w:r>
          </w:p>
        </w:tc>
      </w:tr>
      <w:tr w:rsidR="00342879">
        <w:tblPrEx>
          <w:tblCellMar>
            <w:top w:w="0" w:type="dxa"/>
            <w:bottom w:w="0" w:type="dxa"/>
          </w:tblCellMar>
        </w:tblPrEx>
        <w:tc>
          <w:tcPr>
            <w:tcW w:w="500" w:type="dxa"/>
            <w:tcBorders>
              <w:top w:val="single" w:sz="4" w:space="0" w:color="D0D5DD"/>
              <w:left w:val="single" w:sz="4" w:space="0" w:color="D0D5DD"/>
              <w:bottom w:val="single" w:sz="4" w:space="0" w:color="D0D5DD"/>
              <w:right w:val="single" w:sz="4" w:space="0" w:color="D0D5DD"/>
            </w:tcBorders>
            <w:shd w:val="clear" w:color="auto" w:fill="F5F7FA"/>
            <w:tcMar>
              <w:top w:w="100" w:type="dxa"/>
              <w:left w:w="80" w:type="dxa"/>
              <w:bottom w:w="100" w:type="dxa"/>
              <w:right w:w="80" w:type="dxa"/>
            </w:tcMar>
            <w:vAlign w:val="center"/>
          </w:tcPr>
          <w:p w:rsidR="00342879" w:rsidRDefault="00000000">
            <w:pPr>
              <w:jc w:val="center"/>
            </w:pPr>
            <w:r>
              <w:rPr>
                <w:b/>
                <w:bCs/>
                <w:color w:val="1A2B3C"/>
                <w:sz w:val="16"/>
                <w:szCs w:val="16"/>
              </w:rPr>
              <w:t>A4</w:t>
            </w:r>
          </w:p>
        </w:tc>
        <w:tc>
          <w:tcPr>
            <w:tcW w:w="5700" w:type="dxa"/>
            <w:tcBorders>
              <w:top w:val="single" w:sz="4" w:space="0" w:color="D0D5DD"/>
              <w:left w:val="single" w:sz="4" w:space="0" w:color="D0D5DD"/>
              <w:bottom w:val="single" w:sz="4" w:space="0" w:color="D0D5DD"/>
              <w:right w:val="single" w:sz="4" w:space="0" w:color="D0D5DD"/>
            </w:tcBorders>
            <w:tcMar>
              <w:top w:w="100" w:type="dxa"/>
              <w:left w:w="140" w:type="dxa"/>
              <w:bottom w:w="100" w:type="dxa"/>
              <w:right w:w="140" w:type="dxa"/>
            </w:tcMar>
          </w:tcPr>
          <w:p w:rsidR="00342879" w:rsidRDefault="00000000">
            <w:r>
              <w:rPr>
                <w:b/>
                <w:bCs/>
                <w:color w:val="1A2B3C"/>
                <w:sz w:val="12"/>
                <w:szCs w:val="12"/>
              </w:rPr>
              <w:t xml:space="preserve">ICP definition for </w:t>
            </w:r>
            <w:proofErr w:type="spellStart"/>
            <w:r>
              <w:rPr>
                <w:b/>
                <w:bCs/>
                <w:color w:val="1A2B3C"/>
                <w:sz w:val="12"/>
                <w:szCs w:val="12"/>
              </w:rPr>
              <w:t>ServiceBridge</w:t>
            </w:r>
            <w:proofErr w:type="spellEnd"/>
          </w:p>
          <w:p w:rsidR="00342879" w:rsidRDefault="00000000">
            <w:pPr>
              <w:spacing w:before="40"/>
            </w:pPr>
            <w:r>
              <w:rPr>
                <w:color w:val="000000"/>
                <w:sz w:val="11"/>
                <w:szCs w:val="11"/>
              </w:rPr>
              <w:t>Andrea to share the ideal customer profile directly or connect Michael to the right person who owns it. Michael then maps Track 1 / 2 / 3 against the ICP. Review at 4/29 meeting.</w:t>
            </w:r>
          </w:p>
        </w:tc>
        <w:tc>
          <w:tcPr>
            <w:tcW w:w="14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color w:val="6B7280"/>
                <w:sz w:val="11"/>
                <w:szCs w:val="11"/>
              </w:rPr>
              <w:t>Andrea (deliver or connect)</w:t>
            </w:r>
          </w:p>
        </w:tc>
        <w:tc>
          <w:tcPr>
            <w:tcW w:w="1300" w:type="dxa"/>
            <w:tcBorders>
              <w:top w:val="single" w:sz="4" w:space="0" w:color="D0D5DD"/>
              <w:left w:val="single" w:sz="4" w:space="0" w:color="D0D5DD"/>
              <w:bottom w:val="single" w:sz="4" w:space="0" w:color="D0D5DD"/>
              <w:right w:val="single" w:sz="4" w:space="0" w:color="D0D5DD"/>
            </w:tcBorders>
            <w:tcMar>
              <w:top w:w="100" w:type="dxa"/>
              <w:left w:w="100" w:type="dxa"/>
              <w:bottom w:w="100" w:type="dxa"/>
              <w:right w:w="100" w:type="dxa"/>
            </w:tcMar>
            <w:vAlign w:val="center"/>
          </w:tcPr>
          <w:p w:rsidR="00342879" w:rsidRDefault="00000000">
            <w:pPr>
              <w:jc w:val="center"/>
            </w:pPr>
            <w:r>
              <w:rPr>
                <w:b/>
                <w:bCs/>
                <w:color w:val="185FA5"/>
                <w:sz w:val="11"/>
                <w:szCs w:val="11"/>
              </w:rPr>
              <w:t>Next week</w:t>
            </w:r>
          </w:p>
        </w:tc>
        <w:tc>
          <w:tcPr>
            <w:tcW w:w="1900" w:type="dxa"/>
            <w:tcBorders>
              <w:top w:val="single" w:sz="4" w:space="0" w:color="D0D5DD"/>
              <w:left w:val="single" w:sz="4" w:space="0" w:color="D0D5DD"/>
              <w:bottom w:val="single" w:sz="4" w:space="0" w:color="D0D5DD"/>
              <w:right w:val="single" w:sz="4" w:space="0" w:color="D0D5DD"/>
            </w:tcBorders>
            <w:shd w:val="clear" w:color="auto" w:fill="FEF9E7"/>
            <w:tcMar>
              <w:top w:w="100" w:type="dxa"/>
              <w:left w:w="100" w:type="dxa"/>
              <w:bottom w:w="100" w:type="dxa"/>
              <w:right w:w="100" w:type="dxa"/>
            </w:tcMar>
            <w:vAlign w:val="center"/>
          </w:tcPr>
          <w:p w:rsidR="00342879" w:rsidRDefault="00000000">
            <w:pPr>
              <w:jc w:val="center"/>
            </w:pPr>
            <w:r>
              <w:rPr>
                <w:b/>
                <w:bCs/>
                <w:color w:val="000000"/>
                <w:spacing w:val="30"/>
                <w:sz w:val="10"/>
                <w:szCs w:val="10"/>
              </w:rPr>
              <w:t>⏳ Pending</w:t>
            </w:r>
          </w:p>
        </w:tc>
      </w:tr>
    </w:tbl>
    <w:p w:rsidR="00342879" w:rsidRDefault="00342879">
      <w:pPr>
        <w:spacing w:after="2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342879">
        <w:tblPrEx>
          <w:tblCellMar>
            <w:top w:w="0" w:type="dxa"/>
            <w:bottom w:w="0" w:type="dxa"/>
          </w:tblCellMar>
        </w:tblPrEx>
        <w:tc>
          <w:tcPr>
            <w:tcW w:w="0" w:type="auto"/>
            <w:tcBorders>
              <w:top w:val="single" w:sz="4" w:space="0" w:color="D0D5DD"/>
              <w:left w:val="single" w:sz="4" w:space="0" w:color="D0D5DD"/>
              <w:bottom w:val="single" w:sz="4" w:space="0" w:color="D0D5DD"/>
              <w:right w:val="single" w:sz="4" w:space="0" w:color="D0D5DD"/>
            </w:tcBorders>
            <w:shd w:val="clear" w:color="auto" w:fill="EFF6FF"/>
            <w:tcMar>
              <w:top w:w="140" w:type="dxa"/>
              <w:left w:w="280" w:type="dxa"/>
              <w:bottom w:w="140" w:type="dxa"/>
              <w:right w:w="280" w:type="dxa"/>
            </w:tcMar>
          </w:tcPr>
          <w:p w:rsidR="00342879" w:rsidRDefault="00000000">
            <w:r>
              <w:rPr>
                <w:b/>
                <w:bCs/>
                <w:color w:val="185FA5"/>
                <w:spacing w:val="60"/>
                <w:sz w:val="16"/>
                <w:szCs w:val="16"/>
              </w:rPr>
              <w:t xml:space="preserve">APRIL 29 MEETING </w:t>
            </w:r>
            <w:proofErr w:type="gramStart"/>
            <w:r>
              <w:rPr>
                <w:b/>
                <w:bCs/>
                <w:color w:val="185FA5"/>
                <w:spacing w:val="60"/>
                <w:sz w:val="16"/>
                <w:szCs w:val="16"/>
              </w:rPr>
              <w:t>AGENDA  ·</w:t>
            </w:r>
            <w:proofErr w:type="gramEnd"/>
            <w:r>
              <w:rPr>
                <w:b/>
                <w:bCs/>
                <w:color w:val="185FA5"/>
                <w:spacing w:val="60"/>
                <w:sz w:val="16"/>
                <w:szCs w:val="16"/>
              </w:rPr>
              <w:t xml:space="preserve">  What to review with Andrea + Garrett</w:t>
            </w:r>
          </w:p>
          <w:p w:rsidR="00342879" w:rsidRDefault="00000000">
            <w:pPr>
              <w:spacing w:before="60"/>
            </w:pPr>
            <w:r>
              <w:rPr>
                <w:i/>
                <w:iCs/>
                <w:color w:val="000000"/>
                <w:sz w:val="12"/>
                <w:szCs w:val="12"/>
              </w:rPr>
              <w:t>Next review checkpoint — topics to walk through together.</w:t>
            </w:r>
          </w:p>
        </w:tc>
      </w:tr>
    </w:tbl>
    <w:p w:rsidR="00342879" w:rsidRDefault="00342879">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0"/>
      </w:tblGrid>
      <w:tr w:rsidR="00342879">
        <w:tblPrEx>
          <w:tblCellMar>
            <w:top w:w="0" w:type="dxa"/>
            <w:bottom w:w="0" w:type="dxa"/>
          </w:tblCellMar>
        </w:tblPrEx>
        <w:tc>
          <w:tcPr>
            <w:tcW w:w="0" w:type="auto"/>
            <w:tcBorders>
              <w:top w:val="single" w:sz="4" w:space="0" w:color="D0D5DD"/>
              <w:left w:val="single" w:sz="4" w:space="0" w:color="D0D5DD"/>
              <w:bottom w:val="single" w:sz="4" w:space="0" w:color="D0D5DD"/>
              <w:right w:val="single" w:sz="4" w:space="0" w:color="D0D5DD"/>
            </w:tcBorders>
            <w:shd w:val="clear" w:color="auto" w:fill="1A2B3C"/>
            <w:tcMar>
              <w:top w:w="100" w:type="dxa"/>
              <w:left w:w="140" w:type="dxa"/>
              <w:bottom w:w="100" w:type="dxa"/>
              <w:right w:w="100" w:type="dxa"/>
            </w:tcMar>
          </w:tcPr>
          <w:p w:rsidR="00342879" w:rsidRDefault="00000000">
            <w:pPr>
              <w:jc w:val="center"/>
            </w:pPr>
            <w:r>
              <w:rPr>
                <w:b/>
                <w:bCs/>
                <w:color w:val="FFFFFF"/>
                <w:spacing w:val="40"/>
                <w:sz w:val="11"/>
                <w:szCs w:val="11"/>
              </w:rPr>
              <w:t>TOPIC</w:t>
            </w:r>
          </w:p>
        </w:tc>
        <w:tc>
          <w:tcPr>
            <w:tcW w:w="0" w:type="auto"/>
            <w:tcBorders>
              <w:top w:val="single" w:sz="4" w:space="0" w:color="D0D5DD"/>
              <w:left w:val="single" w:sz="4" w:space="0" w:color="D0D5DD"/>
              <w:bottom w:val="single" w:sz="4" w:space="0" w:color="D0D5DD"/>
              <w:right w:val="single" w:sz="4" w:space="0" w:color="D0D5DD"/>
            </w:tcBorders>
            <w:shd w:val="clear" w:color="auto" w:fill="1A2B3C"/>
            <w:tcMar>
              <w:top w:w="100" w:type="dxa"/>
              <w:left w:w="140" w:type="dxa"/>
              <w:bottom w:w="100" w:type="dxa"/>
              <w:right w:w="100" w:type="dxa"/>
            </w:tcMar>
          </w:tcPr>
          <w:p w:rsidR="00342879" w:rsidRDefault="00000000">
            <w:pPr>
              <w:jc w:val="center"/>
            </w:pPr>
            <w:r>
              <w:rPr>
                <w:b/>
                <w:bCs/>
                <w:color w:val="FFFFFF"/>
                <w:spacing w:val="40"/>
                <w:sz w:val="11"/>
                <w:szCs w:val="11"/>
              </w:rPr>
              <w:t>WHAT TO COVER</w:t>
            </w:r>
          </w:p>
        </w:tc>
      </w:tr>
      <w:tr w:rsidR="00342879">
        <w:tblPrEx>
          <w:tblCellMar>
            <w:top w:w="0" w:type="dxa"/>
            <w:bottom w:w="0" w:type="dxa"/>
          </w:tblCellMar>
        </w:tblPrEx>
        <w:tc>
          <w:tcPr>
            <w:tcW w:w="2800" w:type="dxa"/>
            <w:tcBorders>
              <w:top w:val="single" w:sz="4" w:space="0" w:color="D0D5DD"/>
              <w:left w:val="single" w:sz="4" w:space="0" w:color="D0D5DD"/>
              <w:bottom w:val="single" w:sz="4" w:space="0" w:color="D0D5DD"/>
              <w:right w:val="single" w:sz="4" w:space="0" w:color="D0D5DD"/>
            </w:tcBorders>
            <w:shd w:val="clear" w:color="auto" w:fill="EFF6FF"/>
            <w:tcMar>
              <w:top w:w="120" w:type="dxa"/>
              <w:left w:w="140" w:type="dxa"/>
              <w:bottom w:w="120" w:type="dxa"/>
              <w:right w:w="100" w:type="dxa"/>
            </w:tcMar>
            <w:vAlign w:val="center"/>
          </w:tcPr>
          <w:p w:rsidR="00342879" w:rsidRDefault="00000000">
            <w:r>
              <w:rPr>
                <w:b/>
                <w:bCs/>
                <w:color w:val="1A2B3C"/>
                <w:sz w:val="12"/>
                <w:szCs w:val="12"/>
              </w:rPr>
              <w:t>1. Priority 1 Franchisors — FSM status + potential priority change</w:t>
            </w:r>
          </w:p>
        </w:tc>
        <w:tc>
          <w:tcPr>
            <w:tcW w:w="8000" w:type="dxa"/>
            <w:tcBorders>
              <w:top w:val="single" w:sz="4" w:space="0" w:color="D0D5DD"/>
              <w:left w:val="single" w:sz="4" w:space="0" w:color="D0D5DD"/>
              <w:bottom w:val="single" w:sz="4" w:space="0" w:color="D0D5DD"/>
              <w:right w:val="single" w:sz="4" w:space="0" w:color="D0D5DD"/>
            </w:tcBorders>
            <w:tcMar>
              <w:top w:w="120" w:type="dxa"/>
              <w:left w:w="140" w:type="dxa"/>
              <w:bottom w:w="120" w:type="dxa"/>
              <w:right w:w="140" w:type="dxa"/>
            </w:tcMar>
          </w:tcPr>
          <w:p w:rsidR="00342879" w:rsidRDefault="00000000">
            <w:r>
              <w:rPr>
                <w:color w:val="000000"/>
                <w:sz w:val="12"/>
                <w:szCs w:val="12"/>
              </w:rPr>
              <w:t>Walk through what we've researched on each of the 7 P1 franchisors: FSM platform status per brand (</w:t>
            </w:r>
            <w:proofErr w:type="spellStart"/>
            <w:r>
              <w:rPr>
                <w:color w:val="000000"/>
                <w:sz w:val="12"/>
                <w:szCs w:val="12"/>
              </w:rPr>
              <w:t>ServiceTitan</w:t>
            </w:r>
            <w:proofErr w:type="spellEnd"/>
            <w:r>
              <w:rPr>
                <w:color w:val="000000"/>
                <w:sz w:val="12"/>
                <w:szCs w:val="12"/>
              </w:rPr>
              <w:t xml:space="preserve"> mandates, preferred vendors, greenfield). Surface a specific question: should paper-based franchisee populations drive higher priority given cleaner ROI story and faster sales cycles? Possible re-ranking decision to discuss. Andrea's team helps fill remaining gaps so we can build the P1 engagement readiness document (May 5 delivery).</w:t>
            </w:r>
          </w:p>
        </w:tc>
      </w:tr>
      <w:tr w:rsidR="00342879">
        <w:tblPrEx>
          <w:tblCellMar>
            <w:top w:w="0" w:type="dxa"/>
            <w:bottom w:w="0" w:type="dxa"/>
          </w:tblCellMar>
        </w:tblPrEx>
        <w:tc>
          <w:tcPr>
            <w:tcW w:w="2800" w:type="dxa"/>
            <w:tcBorders>
              <w:top w:val="single" w:sz="4" w:space="0" w:color="D0D5DD"/>
              <w:left w:val="single" w:sz="4" w:space="0" w:color="D0D5DD"/>
              <w:bottom w:val="single" w:sz="4" w:space="0" w:color="D0D5DD"/>
              <w:right w:val="single" w:sz="4" w:space="0" w:color="D0D5DD"/>
            </w:tcBorders>
            <w:shd w:val="clear" w:color="auto" w:fill="EFF6FF"/>
            <w:tcMar>
              <w:top w:w="120" w:type="dxa"/>
              <w:left w:w="140" w:type="dxa"/>
              <w:bottom w:w="120" w:type="dxa"/>
              <w:right w:w="100" w:type="dxa"/>
            </w:tcMar>
            <w:vAlign w:val="center"/>
          </w:tcPr>
          <w:p w:rsidR="00342879" w:rsidRDefault="00000000">
            <w:r>
              <w:rPr>
                <w:b/>
                <w:bCs/>
                <w:color w:val="1A2B3C"/>
                <w:sz w:val="12"/>
                <w:szCs w:val="12"/>
              </w:rPr>
              <w:t>2. Reactivation strategy</w:t>
            </w:r>
          </w:p>
        </w:tc>
        <w:tc>
          <w:tcPr>
            <w:tcW w:w="8000" w:type="dxa"/>
            <w:tcBorders>
              <w:top w:val="single" w:sz="4" w:space="0" w:color="D0D5DD"/>
              <w:left w:val="single" w:sz="4" w:space="0" w:color="D0D5DD"/>
              <w:bottom w:val="single" w:sz="4" w:space="0" w:color="D0D5DD"/>
              <w:right w:val="single" w:sz="4" w:space="0" w:color="D0D5DD"/>
            </w:tcBorders>
            <w:tcMar>
              <w:top w:w="120" w:type="dxa"/>
              <w:left w:w="140" w:type="dxa"/>
              <w:bottom w:w="120" w:type="dxa"/>
              <w:right w:w="140" w:type="dxa"/>
            </w:tcMar>
          </w:tcPr>
          <w:p w:rsidR="00342879" w:rsidRDefault="00000000">
            <w:r>
              <w:rPr>
                <w:color w:val="000000"/>
                <w:sz w:val="12"/>
                <w:szCs w:val="12"/>
              </w:rPr>
              <w:t>Progress on the dormant and lost accounts review. Candidate list, messaging approach, and proposed reach-back playbook. Full scope doc by ~May 6.</w:t>
            </w:r>
          </w:p>
        </w:tc>
      </w:tr>
      <w:tr w:rsidR="00342879">
        <w:tblPrEx>
          <w:tblCellMar>
            <w:top w:w="0" w:type="dxa"/>
            <w:bottom w:w="0" w:type="dxa"/>
          </w:tblCellMar>
        </w:tblPrEx>
        <w:tc>
          <w:tcPr>
            <w:tcW w:w="2800" w:type="dxa"/>
            <w:tcBorders>
              <w:top w:val="single" w:sz="4" w:space="0" w:color="D0D5DD"/>
              <w:left w:val="single" w:sz="4" w:space="0" w:color="D0D5DD"/>
              <w:bottom w:val="single" w:sz="4" w:space="0" w:color="D0D5DD"/>
              <w:right w:val="single" w:sz="4" w:space="0" w:color="D0D5DD"/>
            </w:tcBorders>
            <w:shd w:val="clear" w:color="auto" w:fill="EFF6FF"/>
            <w:tcMar>
              <w:top w:w="120" w:type="dxa"/>
              <w:left w:w="140" w:type="dxa"/>
              <w:bottom w:w="120" w:type="dxa"/>
              <w:right w:w="100" w:type="dxa"/>
            </w:tcMar>
            <w:vAlign w:val="center"/>
          </w:tcPr>
          <w:p w:rsidR="00342879" w:rsidRDefault="00000000">
            <w:r>
              <w:rPr>
                <w:b/>
                <w:bCs/>
                <w:color w:val="1A2B3C"/>
                <w:sz w:val="12"/>
                <w:szCs w:val="12"/>
              </w:rPr>
              <w:t>3. Internal systems access review</w:t>
            </w:r>
          </w:p>
        </w:tc>
        <w:tc>
          <w:tcPr>
            <w:tcW w:w="8000" w:type="dxa"/>
            <w:tcBorders>
              <w:top w:val="single" w:sz="4" w:space="0" w:color="D0D5DD"/>
              <w:left w:val="single" w:sz="4" w:space="0" w:color="D0D5DD"/>
              <w:bottom w:val="single" w:sz="4" w:space="0" w:color="D0D5DD"/>
              <w:right w:val="single" w:sz="4" w:space="0" w:color="D0D5DD"/>
            </w:tcBorders>
            <w:tcMar>
              <w:top w:w="120" w:type="dxa"/>
              <w:left w:w="140" w:type="dxa"/>
              <w:bottom w:w="120" w:type="dxa"/>
              <w:right w:w="140" w:type="dxa"/>
            </w:tcMar>
          </w:tcPr>
          <w:p w:rsidR="00342879" w:rsidRDefault="00000000">
            <w:r>
              <w:rPr>
                <w:color w:val="000000"/>
                <w:sz w:val="12"/>
                <w:szCs w:val="12"/>
              </w:rPr>
              <w:t>Confirm access granted + intros made. Any sellers Michael should connect with first? Angie specifically (micro-franchise list).</w:t>
            </w:r>
          </w:p>
        </w:tc>
      </w:tr>
      <w:tr w:rsidR="00342879">
        <w:tblPrEx>
          <w:tblCellMar>
            <w:top w:w="0" w:type="dxa"/>
            <w:bottom w:w="0" w:type="dxa"/>
          </w:tblCellMar>
        </w:tblPrEx>
        <w:tc>
          <w:tcPr>
            <w:tcW w:w="2800" w:type="dxa"/>
            <w:tcBorders>
              <w:top w:val="single" w:sz="4" w:space="0" w:color="D0D5DD"/>
              <w:left w:val="single" w:sz="4" w:space="0" w:color="D0D5DD"/>
              <w:bottom w:val="single" w:sz="4" w:space="0" w:color="D0D5DD"/>
              <w:right w:val="single" w:sz="4" w:space="0" w:color="D0D5DD"/>
            </w:tcBorders>
            <w:shd w:val="clear" w:color="auto" w:fill="EFF6FF"/>
            <w:tcMar>
              <w:top w:w="120" w:type="dxa"/>
              <w:left w:w="140" w:type="dxa"/>
              <w:bottom w:w="120" w:type="dxa"/>
              <w:right w:w="100" w:type="dxa"/>
            </w:tcMar>
            <w:vAlign w:val="center"/>
          </w:tcPr>
          <w:p w:rsidR="00342879" w:rsidRDefault="00000000">
            <w:r>
              <w:rPr>
                <w:b/>
                <w:bCs/>
                <w:color w:val="1A2B3C"/>
                <w:sz w:val="12"/>
                <w:szCs w:val="12"/>
              </w:rPr>
              <w:t>4. ICP mapping</w:t>
            </w:r>
          </w:p>
        </w:tc>
        <w:tc>
          <w:tcPr>
            <w:tcW w:w="8000" w:type="dxa"/>
            <w:tcBorders>
              <w:top w:val="single" w:sz="4" w:space="0" w:color="D0D5DD"/>
              <w:left w:val="single" w:sz="4" w:space="0" w:color="D0D5DD"/>
              <w:bottom w:val="single" w:sz="4" w:space="0" w:color="D0D5DD"/>
              <w:right w:val="single" w:sz="4" w:space="0" w:color="D0D5DD"/>
            </w:tcBorders>
            <w:tcMar>
              <w:top w:w="120" w:type="dxa"/>
              <w:left w:w="140" w:type="dxa"/>
              <w:bottom w:w="120" w:type="dxa"/>
              <w:right w:w="140" w:type="dxa"/>
            </w:tcMar>
          </w:tcPr>
          <w:p w:rsidR="00342879" w:rsidRDefault="00000000">
            <w:r>
              <w:rPr>
                <w:color w:val="000000"/>
                <w:sz w:val="12"/>
                <w:szCs w:val="12"/>
              </w:rPr>
              <w:t xml:space="preserve">Andrea walks through the </w:t>
            </w:r>
            <w:proofErr w:type="spellStart"/>
            <w:r>
              <w:rPr>
                <w:color w:val="000000"/>
                <w:sz w:val="12"/>
                <w:szCs w:val="12"/>
              </w:rPr>
              <w:t>ServiceBridge</w:t>
            </w:r>
            <w:proofErr w:type="spellEnd"/>
            <w:r>
              <w:rPr>
                <w:color w:val="000000"/>
                <w:sz w:val="12"/>
                <w:szCs w:val="12"/>
              </w:rPr>
              <w:t xml:space="preserve"> ICP. Michael will map Track 1 / 2 / 3 franchisors against it and report back.</w:t>
            </w:r>
          </w:p>
        </w:tc>
      </w:tr>
      <w:tr w:rsidR="00342879">
        <w:tblPrEx>
          <w:tblCellMar>
            <w:top w:w="0" w:type="dxa"/>
            <w:bottom w:w="0" w:type="dxa"/>
          </w:tblCellMar>
        </w:tblPrEx>
        <w:tc>
          <w:tcPr>
            <w:tcW w:w="2800" w:type="dxa"/>
            <w:tcBorders>
              <w:top w:val="single" w:sz="4" w:space="0" w:color="D0D5DD"/>
              <w:left w:val="single" w:sz="4" w:space="0" w:color="D0D5DD"/>
              <w:bottom w:val="single" w:sz="4" w:space="0" w:color="D0D5DD"/>
              <w:right w:val="single" w:sz="4" w:space="0" w:color="D0D5DD"/>
            </w:tcBorders>
            <w:shd w:val="clear" w:color="auto" w:fill="EFF6FF"/>
            <w:tcMar>
              <w:top w:w="120" w:type="dxa"/>
              <w:left w:w="140" w:type="dxa"/>
              <w:bottom w:w="120" w:type="dxa"/>
              <w:right w:w="100" w:type="dxa"/>
            </w:tcMar>
            <w:vAlign w:val="center"/>
          </w:tcPr>
          <w:p w:rsidR="00342879" w:rsidRDefault="00000000">
            <w:r>
              <w:rPr>
                <w:b/>
                <w:bCs/>
                <w:color w:val="1A2B3C"/>
                <w:sz w:val="12"/>
                <w:szCs w:val="12"/>
              </w:rPr>
              <w:t>5. Financing impact — revenue &amp; profit lever</w:t>
            </w:r>
          </w:p>
        </w:tc>
        <w:tc>
          <w:tcPr>
            <w:tcW w:w="8000" w:type="dxa"/>
            <w:tcBorders>
              <w:top w:val="single" w:sz="4" w:space="0" w:color="D0D5DD"/>
              <w:left w:val="single" w:sz="4" w:space="0" w:color="D0D5DD"/>
              <w:bottom w:val="single" w:sz="4" w:space="0" w:color="D0D5DD"/>
              <w:right w:val="single" w:sz="4" w:space="0" w:color="D0D5DD"/>
            </w:tcBorders>
            <w:tcMar>
              <w:top w:w="120" w:type="dxa"/>
              <w:left w:w="140" w:type="dxa"/>
              <w:bottom w:w="120" w:type="dxa"/>
              <w:right w:w="140" w:type="dxa"/>
            </w:tcMar>
          </w:tcPr>
          <w:p w:rsidR="00342879" w:rsidRDefault="00000000">
            <w:r>
              <w:rPr>
                <w:color w:val="000000"/>
                <w:sz w:val="12"/>
                <w:szCs w:val="12"/>
              </w:rPr>
              <w:t>Need help identifying the right internal GPSI contacts (finance, product, customer success) to work with on this. Target metrics: avg revenue uplift per financed job, % of franchisee business financed, how SB/GPSI help improve both. Standing narrative thread, not one-time.</w:t>
            </w:r>
          </w:p>
        </w:tc>
      </w:tr>
      <w:tr w:rsidR="00342879">
        <w:tblPrEx>
          <w:tblCellMar>
            <w:top w:w="0" w:type="dxa"/>
            <w:bottom w:w="0" w:type="dxa"/>
          </w:tblCellMar>
        </w:tblPrEx>
        <w:tc>
          <w:tcPr>
            <w:tcW w:w="2800" w:type="dxa"/>
            <w:tcBorders>
              <w:top w:val="single" w:sz="4" w:space="0" w:color="D0D5DD"/>
              <w:left w:val="single" w:sz="4" w:space="0" w:color="D0D5DD"/>
              <w:bottom w:val="single" w:sz="4" w:space="0" w:color="D0D5DD"/>
              <w:right w:val="single" w:sz="4" w:space="0" w:color="D0D5DD"/>
            </w:tcBorders>
            <w:shd w:val="clear" w:color="auto" w:fill="EFF6FF"/>
            <w:tcMar>
              <w:top w:w="120" w:type="dxa"/>
              <w:left w:w="140" w:type="dxa"/>
              <w:bottom w:w="120" w:type="dxa"/>
              <w:right w:w="100" w:type="dxa"/>
            </w:tcMar>
            <w:vAlign w:val="center"/>
          </w:tcPr>
          <w:p w:rsidR="00342879" w:rsidRDefault="00000000">
            <w:r>
              <w:rPr>
                <w:b/>
                <w:bCs/>
                <w:color w:val="1A2B3C"/>
                <w:sz w:val="12"/>
                <w:szCs w:val="12"/>
              </w:rPr>
              <w:t xml:space="preserve">6. </w:t>
            </w:r>
            <w:proofErr w:type="spellStart"/>
            <w:r>
              <w:rPr>
                <w:b/>
                <w:bCs/>
                <w:color w:val="1A2B3C"/>
                <w:sz w:val="12"/>
                <w:szCs w:val="12"/>
              </w:rPr>
              <w:t>PitchBook</w:t>
            </w:r>
            <w:proofErr w:type="spellEnd"/>
            <w:r>
              <w:rPr>
                <w:b/>
                <w:bCs/>
                <w:color w:val="1A2B3C"/>
                <w:sz w:val="12"/>
                <w:szCs w:val="12"/>
              </w:rPr>
              <w:t xml:space="preserve"> status</w:t>
            </w:r>
          </w:p>
        </w:tc>
        <w:tc>
          <w:tcPr>
            <w:tcW w:w="8000" w:type="dxa"/>
            <w:tcBorders>
              <w:top w:val="single" w:sz="4" w:space="0" w:color="D0D5DD"/>
              <w:left w:val="single" w:sz="4" w:space="0" w:color="D0D5DD"/>
              <w:bottom w:val="single" w:sz="4" w:space="0" w:color="D0D5DD"/>
              <w:right w:val="single" w:sz="4" w:space="0" w:color="D0D5DD"/>
            </w:tcBorders>
            <w:tcMar>
              <w:top w:w="120" w:type="dxa"/>
              <w:left w:w="140" w:type="dxa"/>
              <w:bottom w:w="120" w:type="dxa"/>
              <w:right w:w="140" w:type="dxa"/>
            </w:tcMar>
          </w:tcPr>
          <w:p w:rsidR="00342879" w:rsidRDefault="00000000">
            <w:r>
              <w:rPr>
                <w:color w:val="000000"/>
                <w:sz w:val="12"/>
                <w:szCs w:val="12"/>
              </w:rPr>
              <w:t>Did Accel-KKR come back on direct access? If not, walk through the data spreadsheet Andrea will send them.</w:t>
            </w:r>
          </w:p>
        </w:tc>
      </w:tr>
      <w:tr w:rsidR="00342879">
        <w:tblPrEx>
          <w:tblCellMar>
            <w:top w:w="0" w:type="dxa"/>
            <w:bottom w:w="0" w:type="dxa"/>
          </w:tblCellMar>
        </w:tblPrEx>
        <w:tc>
          <w:tcPr>
            <w:tcW w:w="2800" w:type="dxa"/>
            <w:tcBorders>
              <w:top w:val="single" w:sz="4" w:space="0" w:color="D0D5DD"/>
              <w:left w:val="single" w:sz="4" w:space="0" w:color="D0D5DD"/>
              <w:bottom w:val="single" w:sz="4" w:space="0" w:color="D0D5DD"/>
              <w:right w:val="single" w:sz="4" w:space="0" w:color="D0D5DD"/>
            </w:tcBorders>
            <w:shd w:val="clear" w:color="auto" w:fill="EFF6FF"/>
            <w:tcMar>
              <w:top w:w="120" w:type="dxa"/>
              <w:left w:w="140" w:type="dxa"/>
              <w:bottom w:w="120" w:type="dxa"/>
              <w:right w:w="100" w:type="dxa"/>
            </w:tcMar>
            <w:vAlign w:val="center"/>
          </w:tcPr>
          <w:p w:rsidR="00342879" w:rsidRDefault="00000000">
            <w:r>
              <w:rPr>
                <w:b/>
                <w:bCs/>
                <w:color w:val="1A2B3C"/>
                <w:sz w:val="12"/>
                <w:szCs w:val="12"/>
              </w:rPr>
              <w:t>7. Forward look — May 6 deliverables</w:t>
            </w:r>
          </w:p>
        </w:tc>
        <w:tc>
          <w:tcPr>
            <w:tcW w:w="8000" w:type="dxa"/>
            <w:tcBorders>
              <w:top w:val="single" w:sz="4" w:space="0" w:color="D0D5DD"/>
              <w:left w:val="single" w:sz="4" w:space="0" w:color="D0D5DD"/>
              <w:bottom w:val="single" w:sz="4" w:space="0" w:color="D0D5DD"/>
              <w:right w:val="single" w:sz="4" w:space="0" w:color="D0D5DD"/>
            </w:tcBorders>
            <w:tcMar>
              <w:top w:w="120" w:type="dxa"/>
              <w:left w:w="140" w:type="dxa"/>
              <w:bottom w:w="120" w:type="dxa"/>
              <w:right w:w="140" w:type="dxa"/>
            </w:tcMar>
          </w:tcPr>
          <w:p w:rsidR="00342879" w:rsidRDefault="00000000">
            <w:r>
              <w:rPr>
                <w:color w:val="000000"/>
                <w:sz w:val="12"/>
                <w:szCs w:val="12"/>
              </w:rPr>
              <w:t>Preview: Two workstreams landing May 6 — Reactivation playbook (dormant + lost accounts) and Track 3 formalization (20+ location single-brand franchisors). No action needed at 4/29 beyond awareness.</w:t>
            </w:r>
          </w:p>
        </w:tc>
      </w:tr>
      <w:tr w:rsidR="00342879">
        <w:tblPrEx>
          <w:tblCellMar>
            <w:top w:w="0" w:type="dxa"/>
            <w:bottom w:w="0" w:type="dxa"/>
          </w:tblCellMar>
        </w:tblPrEx>
        <w:tc>
          <w:tcPr>
            <w:tcW w:w="2800" w:type="dxa"/>
            <w:tcBorders>
              <w:top w:val="single" w:sz="4" w:space="0" w:color="D0D5DD"/>
              <w:left w:val="single" w:sz="4" w:space="0" w:color="D0D5DD"/>
              <w:bottom w:val="single" w:sz="4" w:space="0" w:color="D0D5DD"/>
              <w:right w:val="single" w:sz="4" w:space="0" w:color="D0D5DD"/>
            </w:tcBorders>
            <w:shd w:val="clear" w:color="auto" w:fill="EFF6FF"/>
            <w:tcMar>
              <w:top w:w="120" w:type="dxa"/>
              <w:left w:w="140" w:type="dxa"/>
              <w:bottom w:w="120" w:type="dxa"/>
              <w:right w:w="100" w:type="dxa"/>
            </w:tcMar>
            <w:vAlign w:val="center"/>
          </w:tcPr>
          <w:p w:rsidR="00342879" w:rsidRDefault="00000000">
            <w:r>
              <w:rPr>
                <w:b/>
                <w:bCs/>
                <w:color w:val="1A2B3C"/>
                <w:sz w:val="12"/>
                <w:szCs w:val="12"/>
              </w:rPr>
              <w:t>8. Open items + next cadence</w:t>
            </w:r>
          </w:p>
        </w:tc>
        <w:tc>
          <w:tcPr>
            <w:tcW w:w="8000" w:type="dxa"/>
            <w:tcBorders>
              <w:top w:val="single" w:sz="4" w:space="0" w:color="D0D5DD"/>
              <w:left w:val="single" w:sz="4" w:space="0" w:color="D0D5DD"/>
              <w:bottom w:val="single" w:sz="4" w:space="0" w:color="D0D5DD"/>
              <w:right w:val="single" w:sz="4" w:space="0" w:color="D0D5DD"/>
            </w:tcBorders>
            <w:tcMar>
              <w:top w:w="120" w:type="dxa"/>
              <w:left w:w="140" w:type="dxa"/>
              <w:bottom w:w="120" w:type="dxa"/>
              <w:right w:w="140" w:type="dxa"/>
            </w:tcMar>
          </w:tcPr>
          <w:p w:rsidR="00342879" w:rsidRDefault="00000000">
            <w:r>
              <w:rPr>
                <w:color w:val="000000"/>
                <w:sz w:val="12"/>
                <w:szCs w:val="12"/>
              </w:rPr>
              <w:t>Any new actions. Confirm next meeting cadence (weekly Wed?).</w:t>
            </w:r>
          </w:p>
        </w:tc>
      </w:tr>
    </w:tbl>
    <w:p w:rsidR="00342879" w:rsidRDefault="00342879">
      <w:pPr>
        <w:spacing w:after="2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342879">
        <w:tblPrEx>
          <w:tblCellMar>
            <w:top w:w="0" w:type="dxa"/>
            <w:bottom w:w="0" w:type="dxa"/>
          </w:tblCellMar>
        </w:tblPrEx>
        <w:tc>
          <w:tcPr>
            <w:tcW w:w="0" w:type="auto"/>
            <w:tcBorders>
              <w:top w:val="single" w:sz="4" w:space="0" w:color="D0D5DD"/>
              <w:left w:val="single" w:sz="4" w:space="0" w:color="D0D5DD"/>
              <w:bottom w:val="single" w:sz="4" w:space="0" w:color="D0D5DD"/>
              <w:right w:val="single" w:sz="4" w:space="0" w:color="D0D5DD"/>
            </w:tcBorders>
            <w:shd w:val="clear" w:color="auto" w:fill="F0FDF4"/>
            <w:tcMar>
              <w:top w:w="160" w:type="dxa"/>
              <w:left w:w="280" w:type="dxa"/>
              <w:bottom w:w="160" w:type="dxa"/>
              <w:right w:w="280" w:type="dxa"/>
            </w:tcMar>
          </w:tcPr>
          <w:p w:rsidR="00342879" w:rsidRDefault="00000000">
            <w:r>
              <w:rPr>
                <w:b/>
                <w:bCs/>
                <w:color w:val="14532D"/>
                <w:spacing w:val="60"/>
                <w:sz w:val="14"/>
                <w:szCs w:val="14"/>
              </w:rPr>
              <w:t>STATUS SUMMARY</w:t>
            </w:r>
          </w:p>
          <w:p w:rsidR="00342879" w:rsidRDefault="00000000">
            <w:pPr>
              <w:spacing w:before="100"/>
            </w:pPr>
            <w:r>
              <w:rPr>
                <w:b/>
                <w:bCs/>
                <w:color w:val="14532D"/>
                <w:sz w:val="12"/>
                <w:szCs w:val="12"/>
              </w:rPr>
              <w:t xml:space="preserve">Done: </w:t>
            </w:r>
            <w:r>
              <w:rPr>
                <w:color w:val="000000"/>
                <w:sz w:val="12"/>
                <w:szCs w:val="12"/>
              </w:rPr>
              <w:t xml:space="preserve">2 of 9 actions complete (Priority swap → Dashboard v5 + Sources refresh, </w:t>
            </w:r>
            <w:proofErr w:type="spellStart"/>
            <w:r>
              <w:rPr>
                <w:color w:val="000000"/>
                <w:sz w:val="12"/>
                <w:szCs w:val="12"/>
              </w:rPr>
              <w:t>PitchBook</w:t>
            </w:r>
            <w:proofErr w:type="spellEnd"/>
            <w:r>
              <w:rPr>
                <w:color w:val="000000"/>
                <w:sz w:val="12"/>
                <w:szCs w:val="12"/>
              </w:rPr>
              <w:t xml:space="preserve"> data request spreadsheet).</w:t>
            </w:r>
          </w:p>
          <w:p w:rsidR="00342879" w:rsidRDefault="00000000">
            <w:pPr>
              <w:spacing w:before="60"/>
            </w:pPr>
            <w:r>
              <w:rPr>
                <w:b/>
                <w:bCs/>
                <w:color w:val="B8860B"/>
                <w:sz w:val="12"/>
                <w:szCs w:val="12"/>
              </w:rPr>
              <w:t xml:space="preserve">Pending (our side): </w:t>
            </w:r>
            <w:r>
              <w:rPr>
                <w:color w:val="000000"/>
                <w:sz w:val="12"/>
                <w:szCs w:val="12"/>
              </w:rPr>
              <w:t xml:space="preserve">7 actions — P1 engagement readiness (research phase before 4/29, document delivery May 5), Reactivation strategy for dormant/lost accounts (May 6), Track 3 formalization (May 6), Financing impact research (collaborative with GPSI — finding owner), Government desk research (May 6), CRM v18 (before 4/29), </w:t>
            </w:r>
            <w:proofErr w:type="spellStart"/>
            <w:r>
              <w:rPr>
                <w:color w:val="000000"/>
                <w:sz w:val="12"/>
                <w:szCs w:val="12"/>
              </w:rPr>
              <w:t>ServiceTitan</w:t>
            </w:r>
            <w:proofErr w:type="spellEnd"/>
            <w:r>
              <w:rPr>
                <w:color w:val="000000"/>
                <w:sz w:val="12"/>
                <w:szCs w:val="12"/>
              </w:rPr>
              <w:t xml:space="preserve"> pricing structure investigation (before 4/29).</w:t>
            </w:r>
          </w:p>
          <w:p w:rsidR="00342879" w:rsidRDefault="00000000">
            <w:pPr>
              <w:spacing w:before="60"/>
            </w:pPr>
            <w:r>
              <w:rPr>
                <w:b/>
                <w:bCs/>
                <w:color w:val="185FA5"/>
                <w:sz w:val="12"/>
                <w:szCs w:val="12"/>
              </w:rPr>
              <w:t xml:space="preserve">Pending (Andrea): </w:t>
            </w:r>
            <w:r>
              <w:rPr>
                <w:color w:val="000000"/>
                <w:sz w:val="12"/>
                <w:szCs w:val="12"/>
              </w:rPr>
              <w:t>4 commitments — Jake + Jason intro scheduled, internal systems access, Accel-KKR engagement, ICP definition.</w:t>
            </w:r>
          </w:p>
          <w:p w:rsidR="00342879" w:rsidRDefault="00000000">
            <w:pPr>
              <w:spacing w:before="100"/>
            </w:pPr>
            <w:r>
              <w:rPr>
                <w:b/>
                <w:bCs/>
                <w:color w:val="14532D"/>
                <w:sz w:val="12"/>
                <w:szCs w:val="12"/>
              </w:rPr>
              <w:t xml:space="preserve">Focus areas since meeting: </w:t>
            </w:r>
            <w:r>
              <w:rPr>
                <w:i/>
                <w:iCs/>
                <w:color w:val="000000"/>
                <w:sz w:val="12"/>
                <w:szCs w:val="12"/>
              </w:rPr>
              <w:t>P1 engagement readiness is the headline for 4/29 — review what we’ve learned about each of the 7 P1 franchisors and identify which one is ready first. Reactivation strategy focused on dormant and lost accounts (May 6). Financing research reframed as collaborative with internal GPSI contacts to be identified. Government workstream scoped as independent desk research — no external outreach yet.</w:t>
            </w:r>
          </w:p>
        </w:tc>
      </w:tr>
    </w:tbl>
    <w:p w:rsidR="00B2446F" w:rsidRDefault="00B2446F"/>
    <w:sectPr w:rsidR="00B2446F">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446F" w:rsidRDefault="00B2446F">
      <w:r>
        <w:separator/>
      </w:r>
    </w:p>
  </w:endnote>
  <w:endnote w:type="continuationSeparator" w:id="0">
    <w:p w:rsidR="00B2446F" w:rsidRDefault="00B24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879" w:rsidRDefault="00000000">
    <w:pPr>
      <w:jc w:val="center"/>
    </w:pPr>
    <w:r>
      <w:rPr>
        <w:color w:val="6B7280"/>
        <w:sz w:val="14"/>
        <w:szCs w:val="14"/>
      </w:rPr>
      <w:t xml:space="preserve">Michael M. Flynt Jr.  </w:t>
    </w:r>
    <w:proofErr w:type="gramStart"/>
    <w:r>
      <w:rPr>
        <w:color w:val="6B7280"/>
        <w:sz w:val="14"/>
        <w:szCs w:val="14"/>
      </w:rPr>
      <w:t>·  Page</w:t>
    </w:r>
    <w:proofErr w:type="gramEnd"/>
    <w:r>
      <w:rPr>
        <w:color w:val="6B7280"/>
        <w:sz w:val="14"/>
        <w:szCs w:val="14"/>
      </w:rPr>
      <w:t xml:space="preserve"> </w:t>
    </w:r>
    <w:r>
      <w:rPr>
        <w:color w:val="6B7280"/>
        <w:sz w:val="14"/>
        <w:szCs w:val="14"/>
      </w:rPr>
      <w:fldChar w:fldCharType="begin"/>
    </w:r>
    <w:r>
      <w:rPr>
        <w:color w:val="6B7280"/>
        <w:sz w:val="14"/>
        <w:szCs w:val="14"/>
      </w:rPr>
      <w:instrText>PAGE</w:instrText>
    </w:r>
    <w:r>
      <w:rPr>
        <w:color w:val="6B7280"/>
        <w:sz w:val="14"/>
        <w:szCs w:val="14"/>
      </w:rPr>
      <w:fldChar w:fldCharType="separate"/>
    </w:r>
    <w:r w:rsidR="00BD5DBA">
      <w:rPr>
        <w:noProof/>
        <w:color w:val="6B7280"/>
        <w:sz w:val="14"/>
        <w:szCs w:val="14"/>
      </w:rPr>
      <w:t>1</w:t>
    </w:r>
    <w:r>
      <w:rPr>
        <w:color w:val="6B7280"/>
        <w:sz w:val="14"/>
        <w:szCs w:val="14"/>
      </w:rPr>
      <w:fldChar w:fldCharType="end"/>
    </w:r>
    <w:r>
      <w:rPr>
        <w:color w:val="6B7280"/>
        <w:sz w:val="14"/>
        <w:szCs w:val="14"/>
      </w:rPr>
      <w:t xml:space="preserve"> of </w:t>
    </w:r>
    <w:r>
      <w:rPr>
        <w:color w:val="6B7280"/>
        <w:sz w:val="14"/>
        <w:szCs w:val="14"/>
      </w:rPr>
      <w:fldChar w:fldCharType="begin"/>
    </w:r>
    <w:r>
      <w:rPr>
        <w:color w:val="6B7280"/>
        <w:sz w:val="14"/>
        <w:szCs w:val="14"/>
      </w:rPr>
      <w:instrText>NUMPAGES</w:instrText>
    </w:r>
    <w:r>
      <w:rPr>
        <w:color w:val="6B7280"/>
        <w:sz w:val="14"/>
        <w:szCs w:val="14"/>
      </w:rPr>
      <w:fldChar w:fldCharType="separate"/>
    </w:r>
    <w:r w:rsidR="00BD5DBA">
      <w:rPr>
        <w:noProof/>
        <w:color w:val="6B7280"/>
        <w:sz w:val="14"/>
        <w:szCs w:val="14"/>
      </w:rPr>
      <w:t>2</w:t>
    </w:r>
    <w:r>
      <w:rPr>
        <w:color w:val="6B72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446F" w:rsidRDefault="00B2446F">
      <w:r>
        <w:separator/>
      </w:r>
    </w:p>
  </w:footnote>
  <w:footnote w:type="continuationSeparator" w:id="0">
    <w:p w:rsidR="00B2446F" w:rsidRDefault="00B244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879" w:rsidRDefault="00000000">
    <w:pPr>
      <w:pBdr>
        <w:bottom w:val="single" w:sz="6" w:space="4" w:color="185FA5"/>
      </w:pBdr>
      <w:tabs>
        <w:tab w:val="right" w:pos="10800"/>
      </w:tabs>
    </w:pPr>
    <w:r>
      <w:rPr>
        <w:b/>
        <w:bCs/>
        <w:color w:val="1A2B3C"/>
        <w:sz w:val="18"/>
        <w:szCs w:val="18"/>
      </w:rPr>
      <w:t xml:space="preserve">Velocity GTM </w:t>
    </w:r>
    <w:proofErr w:type="gramStart"/>
    <w:r>
      <w:rPr>
        <w:b/>
        <w:bCs/>
        <w:color w:val="1A2B3C"/>
        <w:sz w:val="18"/>
        <w:szCs w:val="18"/>
      </w:rPr>
      <w:t>Co</w:t>
    </w:r>
    <w:r>
      <w:rPr>
        <w:color w:val="888780"/>
        <w:sz w:val="18"/>
        <w:szCs w:val="18"/>
      </w:rPr>
      <w:t xml:space="preserve">  ·</w:t>
    </w:r>
    <w:proofErr w:type="gramEnd"/>
    <w:r>
      <w:rPr>
        <w:color w:val="888780"/>
        <w:sz w:val="18"/>
        <w:szCs w:val="18"/>
      </w:rPr>
      <w:t xml:space="preserve">  </w:t>
    </w:r>
    <w:r>
      <w:rPr>
        <w:color w:val="6B7280"/>
        <w:sz w:val="18"/>
        <w:szCs w:val="18"/>
      </w:rPr>
      <w:t xml:space="preserve">Action </w:t>
    </w:r>
    <w:proofErr w:type="gramStart"/>
    <w:r>
      <w:rPr>
        <w:color w:val="6B7280"/>
        <w:sz w:val="18"/>
        <w:szCs w:val="18"/>
      </w:rPr>
      <w:t>Tracker  ·</w:t>
    </w:r>
    <w:proofErr w:type="gramEnd"/>
    <w:r>
      <w:rPr>
        <w:color w:val="6B7280"/>
        <w:sz w:val="18"/>
        <w:szCs w:val="18"/>
      </w:rPr>
      <w:t xml:space="preserve">  Apr 21 meeting follow-up</w:t>
    </w:r>
    <w:r>
      <w:rPr>
        <w:sz w:val="18"/>
        <w:szCs w:val="18"/>
      </w:rPr>
      <w:tab/>
    </w:r>
    <w:r>
      <w:rPr>
        <w:i/>
        <w:iCs/>
        <w:color w:val="6B7280"/>
        <w:sz w:val="18"/>
        <w:szCs w:val="18"/>
      </w:rPr>
      <w:t xml:space="preserve">Internal working </w:t>
    </w:r>
    <w:proofErr w:type="gramStart"/>
    <w:r>
      <w:rPr>
        <w:i/>
        <w:iCs/>
        <w:color w:val="6B7280"/>
        <w:sz w:val="18"/>
        <w:szCs w:val="18"/>
      </w:rPr>
      <w:t>document  ·</w:t>
    </w:r>
    <w:proofErr w:type="gramEnd"/>
    <w:r>
      <w:rPr>
        <w:i/>
        <w:iCs/>
        <w:color w:val="6B7280"/>
        <w:sz w:val="18"/>
        <w:szCs w:val="18"/>
      </w:rPr>
      <w:t xml:space="preserve">  Updated April 22,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27C6"/>
    <w:multiLevelType w:val="hybridMultilevel"/>
    <w:tmpl w:val="2DF0AE2A"/>
    <w:lvl w:ilvl="0" w:tplc="05503E04">
      <w:start w:val="1"/>
      <w:numFmt w:val="bullet"/>
      <w:lvlText w:val="●"/>
      <w:lvlJc w:val="left"/>
      <w:pPr>
        <w:ind w:left="720" w:hanging="360"/>
      </w:pPr>
    </w:lvl>
    <w:lvl w:ilvl="1" w:tplc="953CB964">
      <w:start w:val="1"/>
      <w:numFmt w:val="bullet"/>
      <w:lvlText w:val="○"/>
      <w:lvlJc w:val="left"/>
      <w:pPr>
        <w:ind w:left="1440" w:hanging="360"/>
      </w:pPr>
    </w:lvl>
    <w:lvl w:ilvl="2" w:tplc="BC221F24">
      <w:start w:val="1"/>
      <w:numFmt w:val="bullet"/>
      <w:lvlText w:val="■"/>
      <w:lvlJc w:val="left"/>
      <w:pPr>
        <w:ind w:left="2160" w:hanging="360"/>
      </w:pPr>
    </w:lvl>
    <w:lvl w:ilvl="3" w:tplc="05700398">
      <w:start w:val="1"/>
      <w:numFmt w:val="bullet"/>
      <w:lvlText w:val="●"/>
      <w:lvlJc w:val="left"/>
      <w:pPr>
        <w:ind w:left="2880" w:hanging="360"/>
      </w:pPr>
    </w:lvl>
    <w:lvl w:ilvl="4" w:tplc="235CC5D4">
      <w:start w:val="1"/>
      <w:numFmt w:val="bullet"/>
      <w:lvlText w:val="○"/>
      <w:lvlJc w:val="left"/>
      <w:pPr>
        <w:ind w:left="3600" w:hanging="360"/>
      </w:pPr>
    </w:lvl>
    <w:lvl w:ilvl="5" w:tplc="FAC4BB3E">
      <w:start w:val="1"/>
      <w:numFmt w:val="bullet"/>
      <w:lvlText w:val="■"/>
      <w:lvlJc w:val="left"/>
      <w:pPr>
        <w:ind w:left="4320" w:hanging="360"/>
      </w:pPr>
    </w:lvl>
    <w:lvl w:ilvl="6" w:tplc="DCAE871A">
      <w:start w:val="1"/>
      <w:numFmt w:val="bullet"/>
      <w:lvlText w:val="●"/>
      <w:lvlJc w:val="left"/>
      <w:pPr>
        <w:ind w:left="5040" w:hanging="360"/>
      </w:pPr>
    </w:lvl>
    <w:lvl w:ilvl="7" w:tplc="7B423380">
      <w:start w:val="1"/>
      <w:numFmt w:val="bullet"/>
      <w:lvlText w:val="●"/>
      <w:lvlJc w:val="left"/>
      <w:pPr>
        <w:ind w:left="5760" w:hanging="360"/>
      </w:pPr>
    </w:lvl>
    <w:lvl w:ilvl="8" w:tplc="121614D6">
      <w:start w:val="1"/>
      <w:numFmt w:val="bullet"/>
      <w:lvlText w:val="●"/>
      <w:lvlJc w:val="left"/>
      <w:pPr>
        <w:ind w:left="6480" w:hanging="360"/>
      </w:pPr>
    </w:lvl>
  </w:abstractNum>
  <w:num w:numId="1" w16cid:durableId="1376351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879"/>
    <w:rsid w:val="00342879"/>
    <w:rsid w:val="003E3527"/>
    <w:rsid w:val="00B2446F"/>
    <w:rsid w:val="00BD5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9A9F407-096F-DE4C-86DD-528E0E88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1179</Words>
  <Characters>6722</Characters>
  <Application>Microsoft Office Word</Application>
  <DocSecurity>0</DocSecurity>
  <Lines>56</Lines>
  <Paragraphs>15</Paragraphs>
  <ScaleCrop>false</ScaleCrop>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 Tracker — Apr 21 Meeting</dc:title>
  <dc:creator>Michael M. Flynt Jr. - Velocity GTM Co</dc:creator>
  <cp:lastModifiedBy>Michael Flynt</cp:lastModifiedBy>
  <cp:revision>2</cp:revision>
  <dcterms:created xsi:type="dcterms:W3CDTF">2026-04-23T15:41:00Z</dcterms:created>
  <dcterms:modified xsi:type="dcterms:W3CDTF">2026-04-23T15:41:00Z</dcterms:modified>
</cp:coreProperties>
</file>