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EMPOWER BRANDS · GTM ENGAGEMENT READINESS</w:t>
      </w:r>
    </w:p>
    <w:p>
      <w:pPr>
        <w:pStyle w:val="BodyText"/>
        <w:rPr/>
      </w:pPr>
      <w:r>
        <w:rPr>
          <w:b/>
          <w:bCs/>
        </w:rPr>
        <w:t>EMPOWER BRANDS</w:t>
      </w:r>
    </w:p>
    <w:p>
      <w:pPr>
        <w:pStyle w:val="BodyText"/>
        <w:rPr/>
      </w:pPr>
      <w:r>
        <w:rPr>
          <w:b/>
          <w:bCs/>
        </w:rPr>
        <w:t>GTM Engagement Readiness</w:t>
      </w:r>
    </w:p>
    <w:p>
      <w:pPr>
        <w:pStyle w:val="BodyText"/>
        <w:rPr/>
      </w:pPr>
      <w:r>
        <w:rPr>
          <w:b/>
          <w:bCs/>
        </w:rPr>
        <w:t>Rank #3 · WHALE HUNT WAVE 1 · GREENFIELD-LED · Score 66.2 + Whale Override</w:t>
      </w:r>
    </w:p>
    <w:p>
      <w:pPr>
        <w:pStyle w:val="BodyText"/>
        <w:rPr/>
      </w:pPr>
      <w:r>
        <w:rPr>
          <w:i/>
          <w:iCs/>
        </w:rPr>
        <w:t>JAN-PRO + FRSTeam greenfield wedge · ServiceMinder displacement on 8 of 10 home services brands · MidOcean exit window opening</w:t>
      </w:r>
    </w:p>
    <w:p>
      <w:pPr>
        <w:pStyle w:val="Heading1"/>
        <w:rPr/>
      </w:pPr>
      <w:bookmarkStart w:id="0" w:name="my-read-on-this-one"/>
      <w:r>
        <w:rPr>
          <w:b/>
          <w:bCs/>
        </w:rPr>
        <w:t>My read on this one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Empower Brands sits at rank #3 — and why we promoted it to Whale Hunt Wave 1</w:t>
            </w:r>
            <w:r>
              <w:rPr>
                <w:rFonts w:eastAsia="Cambria" w:cs=""/>
                <w:kern w:val="0"/>
                <w:sz w:val="24"/>
                <w:szCs w:val="24"/>
                <w:lang w:val="en-US" w:eastAsia="en-US" w:bidi="ar-SA"/>
              </w:rPr>
              <w:t xml:space="preserve"> Empower is our strongest greenfield-led play. JAN-PRO + FRSTeam ~5,000 paper/proprietary techs with no franchisor FSM mandate is the wedge. 8 home services brands on ServiceMinder is the Phase 2 displacement track. Strong play but not #1 — Neighborly’s 13,259 tech base and immediate urgency take that slot. 8 of 10 brands are publicly confirmed on ServiceMinder. Bumble Roofing’s 2025 Franchise Disclosure Document (FDD) discloses $206/mo per location, putting network spend somewhere in the $2.0-2.5M/yr range. ServiceBridge at $24.95/user/mo is the relevant pricing baseline. Per-unit comparison vs ServiceMinder ($206/mo/location) is apples-to-oranges since locations typically have 2-4 users — at unit level the displacement is roughly 2-4x cheaper, not 8x. IMPORTANT UPDATE: Scott Marr — who I had as a primary decision-maker target — left Empower. He is now Founding Principal at Franchise Altitude. Decision architecture is now Zide (CEO) plus Sutton (Chief Development Officer, IFA Foundation Board Trustee, former Chairman Emerging Franchisor Conference) plus Lyons (Brand President of BOTH Koala AND Wallaby). MidOcean came in 2020, so 5-6 years in the exit window is opening up. JAN-PRO + FRSTeam greenfield is where the entry point sits — lowest friction, no incumbent to displace. </w:t>
            </w:r>
            <w:r>
              <w:rPr>
                <w:rFonts w:eastAsia="Cambria" w:cs=""/>
                <w:b/>
                <w:bCs/>
                <w:kern w:val="0"/>
                <w:sz w:val="24"/>
                <w:szCs w:val="24"/>
                <w:lang w:val="en-US" w:eastAsia="en-US" w:bidi="ar-SA"/>
              </w:rPr>
              <w:t>Whale Hunt strategic override applied May 11:</w:t>
            </w:r>
            <w:r>
              <w:rPr>
                <w:rFonts w:eastAsia="Cambria" w:cs=""/>
                <w:kern w:val="0"/>
                <w:sz w:val="24"/>
                <w:szCs w:val="24"/>
                <w:lang w:val="en-US" w:eastAsia="en-US" w:bidi="ar-SA"/>
              </w:rPr>
              <w:t xml:space="preserve"> Empower is one of three Wave 1 targets (alongside ResiBrands and Five Star) — a single ~1,000-tech land = ~$300K Y1 ARR, equivalent to 12 mid-market deals. </w:t>
            </w:r>
            <w:r>
              <w:rPr>
                <w:rFonts w:eastAsia="Cambria" w:cs=""/>
                <w:b/>
                <w:bCs/>
                <w:kern w:val="0"/>
                <w:sz w:val="24"/>
                <w:szCs w:val="24"/>
                <w:lang w:val="en-US" w:eastAsia="en-US" w:bidi="ar-SA"/>
              </w:rPr>
              <w:t>Charles has sent two PE warm-path LinkedIn outreaches (Eric Roth at MidOcean, Lexington Halbert at Princeton for Joseph Trahan path) on May 5 — both pending response 7 days in.</w:t>
            </w:r>
            <w:r>
              <w:rPr>
                <w:rFonts w:eastAsia="Cambria" w:cs=""/>
                <w:kern w:val="0"/>
                <w:sz w:val="24"/>
                <w:szCs w:val="24"/>
                <w:lang w:val="en-US" w:eastAsia="en-US" w:bidi="ar-SA"/>
              </w:rPr>
              <w:t xml:space="preserve"> All other client touches (America 250 letters, LinkedIn invite campaign, Andrea/Garrett ask) are queued, not yet delivered. The action plan below sequences them.</w:t>
            </w:r>
          </w:p>
        </w:tc>
      </w:tr>
    </w:tbl>
    <w:p>
      <w:pPr>
        <w:pStyle w:val="BodyText"/>
        <w:rPr/>
      </w:pPr>
      <w:r>
        <w:rPr>
          <w:b/>
          <w:bCs/>
        </w:rPr>
        <w:t>Where I’d land it</w:t>
      </w:r>
    </w:p>
    <w:p>
      <w:pPr>
        <w:pStyle w:val="Normal"/>
        <w:numPr>
          <w:ilvl w:val="0"/>
          <w:numId w:val="1"/>
        </w:numPr>
        <w:rPr/>
      </w:pPr>
      <w:r>
        <w:rPr/>
        <w:t>ServiceMinder is portfolio-wide across 8 of 10 brands. That makes this single-vendor displacement, not a fragmented 10-stack chase.</w:t>
      </w:r>
    </w:p>
    <w:p>
      <w:pPr>
        <w:pStyle w:val="Normal"/>
        <w:numPr>
          <w:ilvl w:val="0"/>
          <w:numId w:val="1"/>
        </w:numPr>
        <w:rPr/>
      </w:pPr>
      <w:r>
        <w:rPr/>
        <w:t>Bumble Roofing’s 2025 Franchise Disclosure Document (FDD — the document franchisors must legally provide prospective franchisees, which includes detailed financials and required vendor costs) discloses $206/mo per location for ServiceMinder. Network spend is in the $2.0–2.5M/yr range.</w:t>
      </w:r>
    </w:p>
    <w:p>
      <w:pPr>
        <w:pStyle w:val="Normal"/>
        <w:numPr>
          <w:ilvl w:val="0"/>
          <w:numId w:val="1"/>
        </w:numPr>
        <w:rPr/>
      </w:pPr>
      <w:r>
        <w:rPr/>
        <w:t>Empower has zero in-house app engineers — verified via LinkedIn jobs. They buy software, they don’t build it. Aligns with Zide’s stated AI and data warehouse initiatives.</w:t>
      </w:r>
    </w:p>
    <w:p>
      <w:pPr>
        <w:pStyle w:val="Normal"/>
        <w:numPr>
          <w:ilvl w:val="0"/>
          <w:numId w:val="1"/>
        </w:numPr>
        <w:rPr/>
      </w:pPr>
      <w:r>
        <w:rPr/>
        <w:t>MidOcean has hit the 5-year mark. The exit window opening up means a CEO motivated by a value creation story.</w:t>
      </w:r>
    </w:p>
    <w:p>
      <w:pPr>
        <w:pStyle w:val="Normal"/>
        <w:numPr>
          <w:ilvl w:val="0"/>
          <w:numId w:val="1"/>
        </w:numPr>
        <w:rPr/>
      </w:pPr>
      <w:r>
        <w:rPr/>
        <w:t>Cory Lyons is Brand President of BOTH Koala AND Wallaby — same person. One LinkedIn relationship potentially opens both wedge brands.</w:t>
      </w:r>
    </w:p>
    <w:p>
      <w:pPr>
        <w:pStyle w:val="Normal"/>
        <w:numPr>
          <w:ilvl w:val="0"/>
          <w:numId w:val="1"/>
        </w:numPr>
        <w:rPr/>
      </w:pPr>
      <w:r>
        <w:rPr/>
        <w:t>Confirmed brand presidents (May 2025 Empower release): Michael Reeder (Archadeck), Heather Todd (Conserva), Holly Murry (FRSTeam), Rich Young (OLP), Cory Lyons (Koala + Wallaby). OLB cluster operates under shared platform tooling.</w:t>
      </w:r>
    </w:p>
    <w:p>
      <w:pPr>
        <w:pStyle w:val="Normal"/>
        <w:numPr>
          <w:ilvl w:val="0"/>
          <w:numId w:val="1"/>
        </w:numPr>
        <w:rPr/>
      </w:pPr>
      <w:r>
        <w:rPr/>
        <w:t>Bumble (18 franchisees) is where I think we wedge in. Koala (395+) is the portfolio anchor. JAN-PRO (10,500+ cleaning franchisees) is a different animal — separate handling.</w:t>
      </w:r>
    </w:p>
    <w:p>
      <w:pPr>
        <w:pStyle w:val="Normal"/>
        <w:numPr>
          <w:ilvl w:val="0"/>
          <w:numId w:val="1"/>
        </w:numPr>
        <w:rPr/>
      </w:pPr>
      <w:r>
        <w:rPr/>
        <w:t>Caleb Shoup (NW Arkansas / The Woodlands TX) won 2026 Franchisee of the Year for both Bumble AND Conserva — multi-brand operator within Empower system. Perfect inbound signal target.</w:t>
      </w:r>
    </w:p>
    <w:p>
      <w:pPr>
        <w:pStyle w:val="Normal"/>
        <w:numPr>
          <w:ilvl w:val="0"/>
          <w:numId w:val="1"/>
        </w:numPr>
        <w:rPr/>
      </w:pPr>
      <w:bookmarkStart w:id="1" w:name="my-read-on-this-one"/>
      <w:r>
        <w:rPr/>
        <w:t>WATCH-OUT: Sangita Woerner is CMO at the financial services firm ‘Empower’ (different company). Felicia Reeves is Empower Brands CMO.</w:t>
      </w:r>
      <w:bookmarkEnd w:id="1"/>
    </w:p>
    <w:p>
      <w:pPr>
        <w:pStyle w:val="Heading1"/>
        <w:rPr/>
      </w:pPr>
      <w:r>
        <w:rPr>
          <w:b/>
          <w:bCs/>
        </w:rPr>
        <w:t xml:space="preserve">📊 </w:t>
      </w:r>
      <w:r>
        <w:rPr>
          <w:b/>
          <w:bCs/>
        </w:rPr>
        <w:t>What we know — with sources</w:t>
      </w:r>
    </w:p>
    <w:p>
      <w:pPr>
        <w:pStyle w:val="FirstParagraph"/>
        <w:rPr/>
      </w:pPr>
      <w:r>
        <w:rPr/>
        <w:t>Core data points with confidence level, source, and verification date: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Point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Value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Confidence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Verified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brands in portfolio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Empower PR + website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Franchise owners (2026 Ignite)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1,100+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Empower Feb 2026 PR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Non-JAN-PRO tech count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~5,150 (range 4,000-6,500)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INDUSTRY_VERIFIED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Vertical-calibrated from verified locations × industry-typical techs/location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25</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ServiceMinder — 8 of 10 brands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CONFIRMED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Multiple SM.com hostings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ServiceMinder cost per location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$206/mo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Bumble 2025 FDD Item 7</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ServiceMinder spend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$2.0–2.5M/yr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INDUSTRY_VERIFIED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Verified locations × FDD-disclosed $206/mo cost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25</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 owner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MidOcean Partners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Empower PR + MidOcean portfolio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 entry year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2020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MidOcean portfolio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CEO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Scott Zide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Empower 2026 PRs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MidOcean Deal Lead on Empower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Eric Roth</w:t>
            </w:r>
            <w:r>
              <w:rPr>
                <w:rFonts w:eastAsia="Cambria" w:cs=""/>
                <w:kern w:val="0"/>
                <w:sz w:val="24"/>
                <w:szCs w:val="24"/>
                <w:lang w:val="en-US" w:eastAsia="en-US" w:bidi="ar-SA"/>
              </w:rPr>
              <w:t xml:space="preserve"> (named on MidOcean portfolio page)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midoceanpartners.com/our-business/portfolio-companies/empower-brands · “Deal Lead: Eric Roth”</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Chief Development Officer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 Scott Sutton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Empower Dec 2022 PR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Systemwide retail sales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$1B+</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Koala franchise page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GPO Status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 formal GPO</w:t>
            </w:r>
            <w:r>
              <w:rPr>
                <w:rFonts w:eastAsia="Cambria" w:cs=""/>
                <w:kern w:val="0"/>
                <w:sz w:val="24"/>
                <w:szCs w:val="24"/>
                <w:lang w:val="en-US" w:eastAsia="en-US" w:bidi="ar-SA"/>
              </w:rPr>
              <w:t xml:space="preserve"> (re-verified May 12 — vendor partner ecosystem only, 85 partners at Ignite 2026)</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Web research May 12 — no procurement program identified; EPIC portal exists for franchise consultants but not a buying group</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Consumer/Commercial mix</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Commercial 70%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INDUSTRY_VERIFIED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Brand portfolio analysis — JAN-PRO + FRSTeam dominate by tech count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28</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Existing Telematics Solution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TBD — GPSI sales team to validate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ESTIMATED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GPS Insight customer database — pending sales team review</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28</w:t>
            </w:r>
            <w:bookmarkStart w:id="2" w:name="what-we-know-with-sources"/>
            <w:bookmarkEnd w:id="2"/>
          </w:p>
        </w:tc>
      </w:tr>
    </w:tbl>
    <w:p>
      <w:pPr>
        <w:pStyle w:val="Heading1"/>
        <w:rPr/>
      </w:pPr>
      <w:r>
        <w:rPr>
          <w:b/>
          <w:bCs/>
        </w:rPr>
        <w:t xml:space="preserve">💰 </w:t>
      </w:r>
      <w:r>
        <w:rPr>
          <w:b/>
          <w:bCs/>
        </w:rPr>
        <w:t>PE exit math &amp; ROI — what we bring to the franchisor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matters to PE in one sentence</w:t>
            </w:r>
            <w:r>
              <w:rPr>
                <w:rFonts w:eastAsia="Cambria" w:cs=""/>
                <w:kern w:val="0"/>
                <w:sz w:val="24"/>
                <w:szCs w:val="24"/>
                <w:lang w:val="en-US" w:eastAsia="en-US" w:bidi="ar-SA"/>
              </w:rPr>
              <w:t xml:space="preserve"> Every $1 of franchisee-level EBITDA improvement converts to $10–14 of enterprise value at PE exit. A franchisor-funded FSM platform that costs $0.25 per $1 of EBITDA added delivers 40–50x ROI on invested capital over a typical hold period.</w:t>
            </w:r>
          </w:p>
        </w:tc>
      </w:tr>
    </w:tbl>
    <w:p>
      <w:pPr>
        <w:pStyle w:val="Heading2"/>
        <w:rPr/>
      </w:pPr>
      <w:r>
        <w:rPr>
          <w:b/>
          <w:bCs/>
        </w:rPr>
        <w:t>The exit multiple math</w:t>
      </w:r>
    </w:p>
    <w:p>
      <w:pPr>
        <w:pStyle w:val="FirstParagraph"/>
        <w:rPr/>
      </w:pPr>
      <w:r>
        <w:rPr/>
        <w:t>Home services franchisor exits consistently price at tech-enabled multiples: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Exit Category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EBITDA Multiple Range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Established home services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8–12x EBITDA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GF Data · PitchBook · industry benchmarks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Tech-enabled home services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10–14x EBITDA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Higher for proven tech-enabled platforms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2025 home services comp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17–18.5x EBITDA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Blackstone/Champions $2.5B (HVAC platform) · Goldman/Sila $1.7B</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Value creation breakdown (PE-era)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32% multiple expansion · 54% VCI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McKinsey / Bain PE value-creation studies</w:t>
            </w:r>
          </w:p>
        </w:tc>
      </w:tr>
    </w:tbl>
    <w:p>
      <w:pPr>
        <w:pStyle w:val="BodyText"/>
        <w:rPr/>
      </w:pPr>
      <w:r>
        <w:rPr>
          <w:i/>
          <w:iCs/>
        </w:rPr>
        <w:t>VCI = Value Creation Initiatives. FSM platform consolidation is a textbook VCI — directly improves franchisee unit economics, which flows through to franchisor royalty economics, which is what the PE buyer is paying for.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 note on the data</w:t>
            </w:r>
            <w:r>
              <w:rPr>
                <w:rFonts w:eastAsia="Cambria" w:cs=""/>
                <w:kern w:val="0"/>
                <w:sz w:val="24"/>
                <w:szCs w:val="24"/>
                <w:lang w:val="en-US" w:eastAsia="en-US" w:bidi="ar-SA"/>
              </w:rPr>
              <w:t xml:space="preserve"> PitchBook access is part of the May 5 ask to Andrea + Garrett. </w:t>
            </w:r>
            <w:r>
              <w:rPr>
                <w:rFonts w:eastAsia="Cambria" w:cs=""/>
                <w:b/>
                <w:bCs/>
                <w:kern w:val="0"/>
                <w:sz w:val="24"/>
                <w:szCs w:val="24"/>
                <w:lang w:val="en-US" w:eastAsia="en-US" w:bidi="ar-SA"/>
              </w:rPr>
              <w:t>If PitchBook lands, we use verified institutional transaction data in PE and franchisor conversations</w:t>
            </w:r>
            <w:r>
              <w:rPr>
                <w:rFonts w:eastAsia="Cambria" w:cs=""/>
                <w:kern w:val="0"/>
                <w:sz w:val="24"/>
                <w:szCs w:val="24"/>
                <w:lang w:val="en-US" w:eastAsia="en-US" w:bidi="ar-SA"/>
              </w:rPr>
              <w:t xml:space="preserve"> — strongest possible credibility. </w:t>
            </w:r>
            <w:r>
              <w:rPr>
                <w:rFonts w:eastAsia="Cambria" w:cs=""/>
                <w:b/>
                <w:bCs/>
                <w:kern w:val="0"/>
                <w:sz w:val="24"/>
                <w:szCs w:val="24"/>
                <w:lang w:val="en-US" w:eastAsia="en-US" w:bidi="ar-SA"/>
              </w:rPr>
              <w:t>If PitchBook doesn’t land, we move forward with the industry-average benchmarks we already have</w:t>
            </w:r>
            <w:r>
              <w:rPr>
                <w:rFonts w:eastAsia="Cambria" w:cs=""/>
                <w:kern w:val="0"/>
                <w:sz w:val="24"/>
                <w:szCs w:val="24"/>
                <w:lang w:val="en-US" w:eastAsia="en-US" w:bidi="ar-SA"/>
              </w:rPr>
              <w:t xml:space="preserve"> (GF Data + PitchBook public summaries + 2025 home services comps like Blackstone/Champions $2.5B at 18.5x, Goldman/Sila $1.7B at 17-20x). The 89x leverage ratio holds either way. PitchBook is an upgrade on data presentation; it’s not a gating dependency on the conversation.</w:t>
            </w:r>
          </w:p>
        </w:tc>
      </w:tr>
    </w:tbl>
    <w:p>
      <w:pPr>
        <w:pStyle w:val="Heading2"/>
        <w:rPr/>
      </w:pPr>
      <w:r>
        <w:rPr>
          <w:b/>
          <w:bCs/>
        </w:rPr>
        <w:t>Empower Brands — franchisor-level ROI model</w:t>
      </w:r>
    </w:p>
    <w:p>
      <w:pPr>
        <w:pStyle w:val="FirstParagraph"/>
        <w:rPr/>
      </w:pPr>
      <w:r>
        <w:rPr/>
        <w:t>The model is straightforward — if ServiceBridge is adopted across Empower Brands’s network, what does that do to Empower Brands’s exit value?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Assumption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Math</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 EBITDA improvement from FSM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$8K/tech/year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Route efficiency · job density · billing capture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Network tech base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5,150 techs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Non-JAN-PRO tech base, vertical-calibrated from FDDs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Buy-in rate assumed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 (working baseline)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Conservative Phase 1-2 starting assumption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EBITDA improvement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$4.12M/yr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5,150 × 10% × $8K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Royalty pass-through (~6%)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$0.25M/yr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Typical franchisor royalty rate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Exit multiple applied (12x)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$2.97M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Franchisor-level exit value add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franchisee-level exit (10x)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$41.2M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Franchisee network enterprise value lift</w:t>
            </w:r>
          </w:p>
        </w:tc>
      </w:tr>
    </w:tbl>
    <w:p>
      <w:pPr>
        <w:pStyle w:val="BodyText"/>
        <w:rPr/>
      </w:pPr>
      <w:r>
        <w:rPr>
          <w:b/>
          <w:bCs/>
        </w:rPr>
        <w:t>What ServiceBridge asks for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Investment @ 10% buy-in (baseline)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Cumulative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 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$154,191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$154,191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 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$154,191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$308,382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 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$154,191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$462,573</w:t>
            </w:r>
          </w:p>
        </w:tc>
      </w:tr>
    </w:tbl>
    <w:p>
      <w:pPr>
        <w:pStyle w:val="BodyText"/>
        <w:rPr/>
      </w:pPr>
      <w:r>
        <w:rPr>
          <w:i/>
          <w:iCs/>
        </w:rPr>
        <w:t>Stretch case for context: at 25% buy-in, Year 1 ARR jumps to $385,477 and 3-year cumulative reaches $1,156,431. We don’t lead with this — 10% is our working baseline. 25% is what the math becomes if early wins compound.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ratio that lands this with PE</w:t>
            </w:r>
            <w:r>
              <w:rPr>
                <w:rFonts w:eastAsia="Cambria" w:cs=""/>
                <w:kern w:val="0"/>
                <w:sz w:val="24"/>
                <w:szCs w:val="24"/>
                <w:lang w:val="en-US" w:eastAsia="en-US" w:bidi="ar-SA"/>
              </w:rPr>
              <w:t xml:space="preserve"> At 10% buy-in for Empower Brands — our conservative working baseline — franchisee-level exit value creation is ~$41M (10% penetration × $8K/tech EBITDA × 10x multiple). 3-year cumulative ServiceBridge investment is ~$462.57K at 10% buy-in. The ratio of value created to platform cost is roughly 89x. This is the arithmetic that franchisor CFOs and PE operating partners use to evaluate platform initiatives — and 10% is intentionally the floor we set the conversation at, not the ceiling.</w:t>
            </w:r>
          </w:p>
        </w:tc>
      </w:tr>
    </w:tbl>
    <w:p>
      <w:pPr>
        <w:pStyle w:val="BodyText"/>
        <w:rPr/>
      </w:pPr>
      <w:r>
        <w:rPr>
          <w:b/>
          <w:bCs/>
        </w:rPr>
        <w:t>How the math shifts with adoption</w:t>
      </w:r>
    </w:p>
    <w:p>
      <w:pPr>
        <w:pStyle w:val="BodyText"/>
        <w:rPr/>
      </w:pPr>
      <w:r>
        <w:rPr/>
        <w:t>At different network penetration rates, the franchisee-level exit value created by a Empower Brands ServiceBridge rollout scales: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Buy-in rate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Techs adopting</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EBITDA lift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Franchisee exit value (10x)</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 (working baseline)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515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$4.1M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$41M</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25% (stretch case)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1,288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$10.3M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$103M</w:t>
            </w:r>
          </w:p>
        </w:tc>
      </w:tr>
    </w:tbl>
    <w:p>
      <w:pPr>
        <w:pStyle w:val="Heading2"/>
        <w:rPr/>
      </w:pPr>
      <w:r>
        <w:rPr>
          <w:b/>
          <w:bCs/>
        </w:rPr>
        <w:t xml:space="preserve">🤝 </w:t>
      </w:r>
      <w:r>
        <w:rPr>
          <w:b/>
          <w:bCs/>
        </w:rPr>
        <w:t>The Network Partner Program — the franchisor-level offer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matters</w:t>
            </w:r>
            <w:r>
              <w:rPr>
                <w:rFonts w:eastAsia="Cambria" w:cs=""/>
                <w:kern w:val="0"/>
                <w:sz w:val="24"/>
                <w:szCs w:val="24"/>
                <w:lang w:val="en-US" w:eastAsia="en-US" w:bidi="ar-SA"/>
              </w:rPr>
              <w:t xml:space="preserve"> Beyond the franchisee-level math, ServiceBridge offers the franchisor itself a structured Network Partner Program. This is the franchisor’s lever — when they recommend ServiceBridge as a network FSM tool, they unlock five tiers of value that go far beyond simple pricing. The math gets stronger; the franchisor gets a tech-forward growth story to bring to their franchisees, their board, and their PE; and the network gets real operational and economic uplift. </w:t>
            </w:r>
            <w:r>
              <w:rPr>
                <w:rFonts w:eastAsia="Cambria" w:cs=""/>
                <w:b/>
                <w:bCs/>
                <w:kern w:val="0"/>
                <w:sz w:val="24"/>
                <w:szCs w:val="24"/>
                <w:lang w:val="en-US" w:eastAsia="en-US" w:bidi="ar-SA"/>
              </w:rPr>
              <w:t>Pricing is the ticket of entry — value creation is the differentiator.</w:t>
            </w:r>
          </w:p>
        </w:tc>
      </w:tr>
    </w:tbl>
    <w:p>
      <w:pPr>
        <w:pStyle w:val="BodyText"/>
        <w:rPr/>
      </w:pPr>
      <w:r>
        <w:rPr/>
        <w:t>The Program is structured in five tiers. The franchisor doesn’t have to take all five — but each one independently moves the needle on value creation.</w:t>
      </w:r>
    </w:p>
    <w:p>
      <w:pPr>
        <w:pStyle w:val="Heading3"/>
        <w:rPr/>
      </w:pPr>
      <w:bookmarkStart w:id="3" w:name="tier-1-preferred-pricing"/>
      <w:r>
        <w:rPr>
          <w:b/>
          <w:bCs/>
        </w:rPr>
        <w:t>Tier 1 · Preferred Pricing</w:t>
      </w:r>
    </w:p>
    <w:p>
      <w:pPr>
        <w:pStyle w:val="FirstParagraph"/>
        <w:rPr/>
      </w:pPr>
      <w:r>
        <w:rPr/>
        <w:t xml:space="preserve">Network-discounted ServiceBridge rates across all participating franchisees. Specific discount tied to volume commitment — calibrated per network during the partnership conversation. </w:t>
      </w:r>
      <w:r>
        <w:rPr>
          <w:b/>
          <w:bCs/>
        </w:rPr>
        <w:t>This is the ticket of entry — what every franchisor expects from a network-recommended vendor.</w:t>
      </w:r>
      <w:r>
        <w:rPr/>
        <w:t xml:space="preserve"> Pricing is the floor of the conversation, not the ceiling.</w:t>
      </w:r>
      <w:bookmarkEnd w:id="3"/>
    </w:p>
    <w:p>
      <w:pPr>
        <w:pStyle w:val="Heading3"/>
        <w:rPr/>
      </w:pPr>
      <w:bookmarkStart w:id="4" w:name="tier-2-implementation-support"/>
      <w:r>
        <w:rPr>
          <w:b/>
          <w:bCs/>
        </w:rPr>
        <w:t>Tier 2 · Implementation Support</w:t>
      </w:r>
    </w:p>
    <w:p>
      <w:pPr>
        <w:pStyle w:val="FirstParagraph"/>
        <w:rPr/>
      </w:pPr>
      <w:r>
        <w:rPr/>
        <w:t xml:space="preserve">Dedicated onboarding team. Franchisor-branded training materials. Customized adoption playbook drawing on the BELFOR/HOODZ 94% adoption methodology applied to the specific network. </w:t>
      </w:r>
      <w:r>
        <w:rPr>
          <w:b/>
          <w:bCs/>
        </w:rPr>
        <w:t>This is where most franchisor-recommended tools fail — adoption.</w:t>
      </w:r>
      <w:r>
        <w:rPr/>
        <w:t xml:space="preserve"> ServiceBridge takes adoption ownership: we make it the franchisor’s problem solved, not the franchisor’s problem to manage. Removes the most common reason platform initiatives stall after the contract is signed.</w:t>
      </w:r>
      <w:bookmarkEnd w:id="4"/>
    </w:p>
    <w:p>
      <w:pPr>
        <w:pStyle w:val="Heading3"/>
        <w:rPr/>
      </w:pPr>
      <w:bookmarkStart w:id="5" w:name="tier-3-data-analytics"/>
      <w:r>
        <w:rPr>
          <w:b/>
          <w:bCs/>
        </w:rPr>
        <w:t>Tier 3 · Data &amp; Analytics</w:t>
      </w:r>
    </w:p>
    <w:p>
      <w:pPr>
        <w:pStyle w:val="FirstParagraph"/>
        <w:rPr/>
      </w:pPr>
      <w:r>
        <w:rPr/>
        <w:t xml:space="preserve">Franchisor-level dashboard across all participating franchisees. Unit-economics visibility. Benchmark reporting against industry standards. Trend analysis. Anomaly flagging. </w:t>
      </w:r>
      <w:r>
        <w:rPr>
          <w:b/>
          <w:bCs/>
        </w:rPr>
        <w:t>This directly answers what franchisor CEOs have publicly said they want.</w:t>
      </w:r>
      <w:r>
        <w:rPr/>
        <w:t xml:space="preserve"> Zide’s stated AI/data warehouse initiative. Abbott’s “improving unit-level economics” thesis. Montgomery’s institutional-raise narrative. Every PE-backed franchisor is being asked by their board: </w:t>
      </w:r>
      <w:r>
        <w:rPr>
          <w:i/>
          <w:iCs/>
        </w:rPr>
        <w:t>“What do you know about unit-level economics across your network?”</w:t>
      </w:r>
      <w:r>
        <w:rPr/>
        <w:t xml:space="preserve"> ServiceBridge becomes the answer to that question.</w:t>
      </w:r>
      <w:bookmarkEnd w:id="5"/>
    </w:p>
    <w:p>
      <w:pPr>
        <w:pStyle w:val="Heading3"/>
        <w:rPr/>
      </w:pPr>
      <w:bookmarkStart w:id="6" w:name="tier-4-co-marketing"/>
      <w:r>
        <w:rPr>
          <w:b/>
          <w:bCs/>
        </w:rPr>
        <w:t>Tier 4 · Co-Marketing</w:t>
      </w:r>
    </w:p>
    <w:p>
      <w:pPr>
        <w:pStyle w:val="FirstParagraph"/>
        <w:rPr/>
      </w:pPr>
      <w:r>
        <w:rPr/>
        <w:t xml:space="preserve">Joint case studies. Franchisor-branded ServiceBridge content. Co-branded webinars and thought leadership. Presence at franchisor annual meetings (Empower Ignite, Five Star Home Services Summit, ResiBrands events). </w:t>
      </w:r>
      <w:r>
        <w:rPr>
          <w:b/>
          <w:bCs/>
        </w:rPr>
        <w:t>Feeds the franchisor’s PE narrative as a tech-forward operator.</w:t>
      </w:r>
      <w:r>
        <w:rPr/>
        <w:t xml:space="preserve"> Creates franchisee-facing proof points that make the network look modern. Builds the franchisor’s brand alongside ours — mutual amplification.</w:t>
      </w:r>
      <w:bookmarkEnd w:id="6"/>
    </w:p>
    <w:p>
      <w:pPr>
        <w:pStyle w:val="Heading3"/>
        <w:rPr/>
      </w:pPr>
      <w:bookmarkStart w:id="7" w:name="tier-5-volume-rebate-structure"/>
      <w:r>
        <w:rPr>
          <w:b/>
          <w:bCs/>
        </w:rPr>
        <w:t>Tier 5 · Volume Rebate Structure</w:t>
      </w:r>
    </w:p>
    <w:p>
      <w:pPr>
        <w:pStyle w:val="FirstParagraph"/>
        <w:rPr/>
      </w:pPr>
      <w:r>
        <w:rPr/>
        <w:t xml:space="preserve">Rebate to the franchisor at volume thresholds. Specific structure calibrated per network — typically a percentage of total network spend above a defined license threshold. </w:t>
      </w:r>
      <w:r>
        <w:rPr>
          <w:b/>
          <w:bCs/>
        </w:rPr>
        <w:t>This turns ServiceBridge from a vendor expense into a network revenue stream for the franchisor.</w:t>
      </w:r>
      <w:r>
        <w:rPr/>
        <w:t xml:space="preserve"> GPO-style economics: the franchisor earns alongside their franchisees as adoption scales. Optional but powerful — particularly for franchisors with active capital-raise narratives or exit windows opening, because the rebate flows directly into franchisor-level EBITDA.</w:t>
      </w:r>
      <w:bookmarkEnd w:id="7"/>
    </w:p>
    <w:p>
      <w:pPr>
        <w:pStyle w:val="Heading3"/>
        <w:rPr/>
      </w:pPr>
      <w:r>
        <w:rPr>
          <w:b/>
          <w:bCs/>
        </w:rPr>
        <w:t>How the tiers combine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franchisor commits</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franchisor gets back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Recommendation status (we become a network-recommended FSM tool)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1 discount visible to all franchisees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Communication to network at corporate events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2 adoption ownership · franchisor doesn’t drive change management alone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Catalog listing / preferred-vendor designation (where applicable)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3 data dashboard answers the unit-economics question PE wants answered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Joint marketing presence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4 brand amplification feeds the franchisor’s PE narrative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Volume threshold met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5 rebate becomes franchisor EBITDA</w:t>
            </w:r>
          </w:p>
        </w:tc>
      </w:tr>
    </w:tbl>
    <w:p>
      <w:pPr>
        <w:pStyle w:val="BodyText"/>
        <w:rPr/>
      </w:pPr>
      <w:r>
        <w:rPr>
          <w:b/>
          <w:bCs/>
        </w:rPr>
        <w:t>No exclusivity required.</w:t>
      </w:r>
      <w:r>
        <w:rPr/>
        <w:t xml:space="preserve"> The Network Partner Program doesn’t lock the franchisor out of other vendor relationships. It’s an opt-in value layer for franchisees who choose ServiceBridge.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asymmetry that lands this with the franchisor</w:t>
            </w:r>
            <w:r>
              <w:rPr>
                <w:rFonts w:eastAsia="Cambria" w:cs=""/>
                <w:kern w:val="0"/>
                <w:sz w:val="24"/>
                <w:szCs w:val="24"/>
                <w:lang w:val="en-US" w:eastAsia="en-US" w:bidi="ar-SA"/>
              </w:rPr>
              <w:t xml:space="preserve"> Pure cash outlay from the franchisor: </w:t>
            </w:r>
            <w:r>
              <w:rPr>
                <w:rFonts w:eastAsia="Cambria" w:cs=""/>
                <w:b/>
                <w:bCs/>
                <w:kern w:val="0"/>
                <w:sz w:val="24"/>
                <w:szCs w:val="24"/>
                <w:lang w:val="en-US" w:eastAsia="en-US" w:bidi="ar-SA"/>
              </w:rPr>
              <w:t>zero.</w:t>
            </w:r>
            <w:r>
              <w:rPr>
                <w:rFonts w:eastAsia="Cambria" w:cs=""/>
                <w:kern w:val="0"/>
                <w:sz w:val="24"/>
                <w:szCs w:val="24"/>
                <w:lang w:val="en-US" w:eastAsia="en-US" w:bidi="ar-SA"/>
              </w:rPr>
              <w:t xml:space="preserve"> They make a recommendation. We bring the team, the data, the marketing, and (optionally) a revenue stream back to them. Their franchisees get better economics. Their PE owner gets a value-creation story. Their network gets modernized. </w:t>
            </w:r>
            <w:r>
              <w:rPr>
                <w:rFonts w:eastAsia="Cambria" w:cs=""/>
                <w:b/>
                <w:bCs/>
                <w:kern w:val="0"/>
                <w:sz w:val="24"/>
                <w:szCs w:val="24"/>
                <w:lang w:val="en-US" w:eastAsia="en-US" w:bidi="ar-SA"/>
              </w:rPr>
              <w:t>The franchisor’s only investment is the decision itself.</w:t>
            </w:r>
            <w:bookmarkStart w:id="8" w:name="how-the-tiers-combine"/>
            <w:bookmarkEnd w:id="8"/>
          </w:p>
        </w:tc>
      </w:tr>
    </w:tbl>
    <w:p>
      <w:pPr>
        <w:pStyle w:val="Heading1"/>
        <w:rPr/>
      </w:pPr>
      <w:r>
        <w:rPr>
          <w:b/>
          <w:bCs/>
        </w:rPr>
        <w:t xml:space="preserve">🎯 </w:t>
      </w:r>
      <w:r>
        <w:rPr>
          <w:b/>
          <w:bCs/>
        </w:rPr>
        <w:t>How we engage</w:t>
      </w:r>
    </w:p>
    <w:p>
      <w:pPr>
        <w:pStyle w:val="Heading2"/>
        <w:rPr/>
      </w:pPr>
      <w:bookmarkStart w:id="9" w:name="engagement-urgency-assessment"/>
      <w:r>
        <w:rPr>
          <w:b/>
          <w:bCs/>
        </w:rPr>
        <w:t>Engagement urgency assessment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URGENCY SCORE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TIME-TO-ENGAGE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STRATEGIC RANK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 / 15 + WHALE OVERRIDE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NEAR-TERM (Wks 1-9)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 of 7 · WHALE HUNT WAVE 1</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Whale Hunt Activation — strategic override</w:t>
            </w:r>
            <w:r>
              <w:rPr>
                <w:rFonts w:eastAsia="Cambria" w:cs=""/>
                <w:kern w:val="0"/>
                <w:sz w:val="24"/>
                <w:szCs w:val="24"/>
                <w:lang w:val="en-US" w:eastAsia="en-US" w:bidi="ar-SA"/>
              </w:rPr>
              <w:t xml:space="preserve"> Empower is one of three Wave 1 whale-hunt targets (alongside ResiBrands and Five Star). Strategic decision: prioritize ahead of what the 5-signal urgency model alone would suggest. The math is that a single ~1,000-tech land at Empower equals ~$300K Y1 ARR — the same as 12 mid-market deals. We’re allocating disproportionate Q2 capacity to the three whales to close ~$900K combined ARR by August. </w:t>
            </w:r>
            <w:r>
              <w:rPr>
                <w:rFonts w:eastAsia="Cambria" w:cs=""/>
                <w:b/>
                <w:bCs/>
                <w:kern w:val="0"/>
                <w:sz w:val="24"/>
                <w:szCs w:val="24"/>
                <w:lang w:val="en-US" w:eastAsia="en-US" w:bidi="ar-SA"/>
              </w:rPr>
              <w:t>Charles has sent two PE warm-path LinkedIn outreaches (May 5, both still pending Day 7).</w:t>
            </w:r>
            <w:r>
              <w:rPr>
                <w:rFonts w:eastAsia="Cambria" w:cs=""/>
                <w:kern w:val="0"/>
                <w:sz w:val="24"/>
                <w:szCs w:val="24"/>
                <w:lang w:val="en-US" w:eastAsia="en-US" w:bidi="ar-SA"/>
              </w:rPr>
              <w:t xml:space="preserve"> All other client touches — America 250 letters, LinkedIn invite campaign, Andrea/Garrett ask — are queued in the action plan below, not yet delivered.</w:t>
            </w:r>
          </w:p>
        </w:tc>
      </w:tr>
    </w:tbl>
    <w:p>
      <w:pPr>
        <w:pStyle w:val="BodyText"/>
        <w:rPr/>
      </w:pPr>
      <w:r>
        <w:rPr>
          <w:b/>
          <w:bCs/>
        </w:rPr>
        <w:t>Why this urgency score — 5-signal breakdown (refreshed for whale hunt)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score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Leadership transition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Scott Marr departed to Franchise Altitude. Decision architecture cleaner now — Zide (CEO) + Sutton (CDO) + Lyons (BP Koala+Wallaby). Not a tech-mandating window but cleaner DMU.</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In-window event presence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IFA Emerging Franchisor Conference Nov 16-18 2026 (Sutton 3x former Chair = LOCKED attendee). FLDC Oct 6-8 (Sutton primary). Two confirmed touchpoints inside the whale-hunt close window.</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buying-mode signals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Zide’s stated AI + data warehouse + EOS deployment = platform-thinking mindset. Sutton publicly active in IFA Foundation circles. Not in active tech-evaluation mode publicly — no inbound signal yet.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Existing access vector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MidOcean warm intro path activated — Charles sent LinkedIn outreach to Eric Roth May 5, pending response (Day 7). Bumble Roofing wedge: Lyons → Sutton → Zide ladder documented. America 250 letters drafted and ready to send. </w:t>
            </w:r>
            <w:r>
              <w:rPr>
                <w:rFonts w:eastAsia="Cambria" w:cs=""/>
                <w:i/>
                <w:iCs/>
                <w:kern w:val="0"/>
                <w:sz w:val="24"/>
                <w:szCs w:val="24"/>
                <w:lang w:val="en-US" w:eastAsia="en-US" w:bidi="ar-SA"/>
              </w:rPr>
              <w:t>Score conditional on Charles outreach landing — drops to 1/3 if no response after Day 14 nudge.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vendor evaluation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ServiceMinder deployment mature but franchisee-paid, not franchisor-mandated (FDD-confirmed). 8 of 10 brands on a single incumbent = displacement is concentrated, not fragmented. Lyons-led wedge brands (Koala/Wallaby) have lowest switching cost.</w:t>
            </w:r>
          </w:p>
        </w:tc>
      </w:tr>
    </w:tbl>
    <w:p>
      <w:pPr>
        <w:pStyle w:val="BodyText"/>
        <w:rPr/>
      </w:pPr>
      <w:r>
        <w:rPr>
          <w:b/>
          <w:bCs/>
        </w:rPr>
        <w:t>Whale-hunt target outcome:</w:t>
      </w:r>
      <w:r>
        <w:rPr/>
        <w:t xml:space="preserve"> ~1,000 techs Y1 = ~$299.4K ARR · 90-day close window from Day 0 (May 11, 2026)</w:t>
      </w:r>
      <w:bookmarkEnd w:id="9"/>
    </w:p>
    <w:p>
      <w:pPr>
        <w:pStyle w:val="Heading2"/>
        <w:rPr/>
      </w:pPr>
      <w:r>
        <w:rPr>
          <w:b/>
          <w:bCs/>
        </w:rPr>
        <w:t>Where this one sits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Empower Brands is ranked 3 of 7 P1 targets — character: GREENFIELD-LED + WHALE HUNT WAVE 1</w:t>
            </w:r>
            <w:r>
              <w:rPr>
                <w:rFonts w:eastAsia="Cambria" w:cs=""/>
                <w:kern w:val="0"/>
                <w:sz w:val="24"/>
                <w:szCs w:val="24"/>
                <w:lang w:val="en-US" w:eastAsia="en-US" w:bidi="ar-SA"/>
              </w:rPr>
              <w:t xml:space="preserve"> My read: Empower is GREENFIELD-LED. The wedge is JAN-PRO + FRSTeam — ~5,000 paper/proprietary techs with no franchisor FSM mandate. Pure greenfield, lowest path of resistance. ServiceMinder is on 8 of 10 home services brands as the Phase 2 displacement track ($2.0–2.5M/yr franchisee spend). Clean 3-person decision (Zide + Sutton + Lyons), exit window opening 5-6 yrs in. Whale Hunt activation accelerates our timing — we’re aiming for ~1,000-tech first-land in 90 days.</w:t>
            </w:r>
            <w:bookmarkStart w:id="10" w:name="where-this-one-sits"/>
            <w:bookmarkEnd w:id="10"/>
          </w:p>
        </w:tc>
      </w:tr>
    </w:tbl>
    <w:p>
      <w:pPr>
        <w:pStyle w:val="Heading2"/>
        <w:rPr/>
      </w:pPr>
      <w:r>
        <w:rPr>
          <w:b/>
          <w:bCs/>
        </w:rPr>
        <w:t>Where I think we wedge in</w:t>
      </w:r>
    </w:p>
    <w:p>
      <w:pPr>
        <w:pStyle w:val="FirstParagraph"/>
        <w:rPr/>
      </w:pPr>
      <w:r>
        <w:rPr/>
        <w:t>Bumble Roofing is the cleanest entry point: 18 franchisees, confirmed ServiceMinder at $206/mo, founder David Bitan accessible. Win Bumble → open Koala conversation (Cory Lyons dual-role) → build to portfolio Scott Zide conversation.</w:t>
      </w:r>
    </w:p>
    <w:p>
      <w:pPr>
        <w:pStyle w:val="Normal"/>
        <w:numPr>
          <w:ilvl w:val="0"/>
          <w:numId w:val="5"/>
        </w:numPr>
        <w:rPr/>
      </w:pPr>
      <w:r>
        <w:rPr/>
        <w:t>Phase 1: Bumble pilot — 18 franchisees × ~5 techs = 90 licenses. Proof point, not deal size.</w:t>
      </w:r>
    </w:p>
    <w:p>
      <w:pPr>
        <w:pStyle w:val="Normal"/>
        <w:numPr>
          <w:ilvl w:val="0"/>
          <w:numId w:val="6"/>
        </w:numPr>
        <w:rPr/>
      </w:pPr>
      <w:r>
        <w:rPr/>
        <w:t>Phase 2: Lyons cohort (Bumble + Koala + Canopy + Wallaby) = ~1,500 techs.</w:t>
      </w:r>
    </w:p>
    <w:p>
      <w:pPr>
        <w:pStyle w:val="Normal"/>
        <w:numPr>
          <w:ilvl w:val="0"/>
          <w:numId w:val="7"/>
        </w:numPr>
        <w:rPr/>
      </w:pPr>
      <w:r>
        <w:rPr/>
        <w:t>Phase 3: Full Empower portfolio (5,150 techs excluding JAN-PRO) = $1.54M full ARR at $24.95/user/mo.</w:t>
      </w:r>
    </w:p>
    <w:p>
      <w:pPr>
        <w:pStyle w:val="Heading2"/>
        <w:rPr/>
      </w:pPr>
      <w:r>
        <w:rPr/>
        <w:t>Warm path &amp; contact intel — v15.36 CRM sync</w:t>
      </w:r>
    </w:p>
    <w:p>
      <w:pPr>
        <w:pStyle w:val="FirstParagraph"/>
        <w:rPr/>
      </w:pPr>
      <w:r>
        <w:rPr>
          <w:i/>
          <w:iCs/>
        </w:rPr>
        <w:t>Top contacts plus warm-path status. 🟢 active warm angle · 🟡 status change to verify · 🟣 team assignment. Outreach status reflects what’s planned vs what’s been completed — nothing delivered to Empower yet as of May 11.</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Name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LinkedIn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School</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Warm-Path Status / Notes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Scott Zide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scott-zide-974b1914</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University of Kansas BA. Ex-Mr. Goodcents franchisee at age 23. Richmond VA HQ.</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America 250 letter · LinkedIn invite May 18 · MidOcean intro via Eric Roth (parallel track)</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Tom Welter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COO + Pres Residential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thomaslwelter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University of Nebraska-Lincoln BS Business Administration ⭐⭐ CoSIDA First Team Academic All-American · 2025 UNL Center for Entrepreneurship honoree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LinkedIn invite May 21 — fellow college-athlete personal-bridge angle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Russ Jundt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 National Accounts; Conserva Founder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russjundt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Saint John’s University BA Business Management ⭐. Minneapolis MN. Conserva Founder.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 Scott Sutton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CDO Dec 2022 · IFA Foundation Board · 3x former Chair Emerging Franchisor Conference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rscottsuttoncfe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 Oklahoma BA. CFE + CMAA. Native Chesapeake VA. Wife Linda. Atlanta.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America 250 letter · LinkedIn invite May 18 · KEY WARM PATH via IFA Foundation circles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Michael Borreca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SVP &amp; CFO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michael-borreca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Florida State University MAcc + BS · Alpharetta GA · avid golfer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America 250 letter · LinkedIn invite May 21 — fellow Florida college angle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Justin Mayer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OLP Brand Pres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justin-mayer-a620003a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USNA BS Econ (GPA 3.69, Dean’s List, Honors) + UVA Darden MBA + USMC veteran ⭐⭐⭐ TRIPLE military credential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LinkedIn invite May 28 — military-family personal-bridge angle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Heather Todd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Conserva Brand Pres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heather-todd-cfe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UNLV College of Business. CFE. Richmond VA.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Phase 2 outreach (June 18+)</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Jack O’Connell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Archadeck Pres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jack-o-connell-95928b2a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Penn State University BS ⭐. Richmond VA. Ex-VP LL Flooring B2B + PGA Golf Professional at Country Club of Virginia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LinkedIn invite May 21 — PGA pro / B2B sales operator angle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Cory Lyons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Brand President Koala + Wallaby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cory-lyons-6a9ab919</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Rochester Community and Technical College. Trade-school path. Melbourne FL.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LinkedIn invite May 18 — Florida origin personal-bridge · Lyons → Sutton → Zide ladder = primary wedge path</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Felicia Reeves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CMO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felicia-reeves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Penn State University Kinesiology. Former Parisi Speed School franchisee.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Phase 2 outreach (June 25+) — parent-of-developing-athletes angle</w:t>
            </w:r>
            <w:bookmarkStart w:id="11" w:name="warm-path-contact-intel-v15.36-crm-sync"/>
            <w:bookmarkEnd w:id="11"/>
          </w:p>
        </w:tc>
      </w:tr>
    </w:tbl>
    <w:p>
      <w:pPr>
        <w:pStyle w:val="Heading1"/>
        <w:rPr/>
      </w:pPr>
      <w:r>
        <w:rPr/>
        <w:t xml:space="preserve">📞 </w:t>
      </w:r>
      <w:r>
        <w:rPr>
          <w:b/>
          <w:bCs/>
        </w:rPr>
        <w:t>Outreach plan &amp; sequencing — WHALE HUNT WAVE 1</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 May 12, 2026</w:t>
            </w:r>
            <w:r>
              <w:rPr>
                <w:rFonts w:eastAsia="Cambria" w:cs=""/>
                <w:kern w:val="0"/>
                <w:sz w:val="24"/>
                <w:szCs w:val="24"/>
                <w:lang w:val="en-US" w:eastAsia="en-US" w:bidi="ar-SA"/>
              </w:rPr>
              <w:t xml:space="preserve"> Whale Hunt Wave 1 activated. </w:t>
            </w:r>
            <w:r>
              <w:rPr>
                <w:rFonts w:eastAsia="Cambria" w:cs=""/>
                <w:b/>
                <w:bCs/>
                <w:kern w:val="0"/>
                <w:sz w:val="24"/>
                <w:szCs w:val="24"/>
                <w:lang w:val="en-US" w:eastAsia="en-US" w:bidi="ar-SA"/>
              </w:rPr>
              <w:t>Charles sent two PE warm-path LinkedIn outreaches May 5 (Eric Roth at MidOcean + Lexington Halbert at Princeton Equity for Joseph Trahan path) — both still pending response 7 days in. Mike sent Andrea LinkedIn-profile alignment note May 11 — pending response, gates LinkedIn invite campaign launch. No client-facing outreach to Empower DMU directly has been delivered yet.</w:t>
            </w:r>
            <w:r>
              <w:rPr>
                <w:rFonts w:eastAsia="Cambria" w:cs=""/>
                <w:kern w:val="0"/>
                <w:sz w:val="24"/>
                <w:szCs w:val="24"/>
                <w:lang w:val="en-US" w:eastAsia="en-US" w:bidi="ar-SA"/>
              </w:rPr>
              <w:t xml:space="preserve"> Action tables organize the 13-week sequence in 3 phases: Activate → Engage → Close. Plus three parallel tracks (Charles PE outreach · LinkedIn campaign · Network plays) that run continuously across all 3 phases.</w:t>
            </w:r>
          </w:p>
        </w:tc>
      </w:tr>
    </w:tbl>
    <w:p>
      <w:pPr>
        <w:pStyle w:val="Heading2"/>
        <w:rPr/>
      </w:pPr>
      <w:r>
        <w:rPr>
          <w:b/>
          <w:bCs/>
        </w:rPr>
        <w:t>The three tridents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Trident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Wedge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Ladder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 Intro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MidOcean Partners warm intro via Accel-KKR network · </w:t>
            </w:r>
            <w:r>
              <w:rPr>
                <w:rFonts w:eastAsia="Cambria" w:cs=""/>
                <w:b/>
                <w:bCs/>
                <w:kern w:val="0"/>
                <w:sz w:val="24"/>
                <w:szCs w:val="24"/>
                <w:lang w:val="en-US" w:eastAsia="en-US" w:bidi="ar-SA"/>
              </w:rPr>
              <w:t>Eric Roth confirmed as named Deal Lead on Empower investment (MidOcean portfolio page, May 12 verification)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 Eric Roth (Deal Lead, MD MidOcean, Consumer) → Empower board → Zide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Wedge Brand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Bumble Roofing (18 franchisees, ServiceMinder at $206/mo, lowest switching cost)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Lyons → Sutton → Zide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C-Suite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America 250 letter + PE exit-math follow-up letters, co-signed 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Zide (CEO) primary · Sutton (CDO) parallel · Lyons (BP Koala+Wallaby) operational</w:t>
            </w:r>
          </w:p>
        </w:tc>
      </w:tr>
    </w:tbl>
    <w:p>
      <w:pPr>
        <w:pStyle w:val="Heading2"/>
        <w:rPr/>
      </w:pPr>
      <w:r>
        <w:rPr>
          <w:b/>
          <w:bCs/>
        </w:rPr>
        <w:t>Recommended warm-up tactics — America 250 client touch (queued, not yet delivered)</w:t>
      </w:r>
    </w:p>
    <w:p>
      <w:pPr>
        <w:pStyle w:val="FirstParagraph"/>
        <w:rPr/>
      </w:pPr>
      <w:r>
        <w:rPr/>
        <w:t xml:space="preserve">The America 250 print-letter touch is recommended as the warm-up move that opens the rest of the campaign. Hand-signed letters from Mike + Charles, each referencing the recipient’s published positions, paired with a Velocity GTM challenge coin. Recommended target list: </w:t>
      </w:r>
      <w:r>
        <w:rPr>
          <w:b/>
          <w:bCs/>
        </w:rPr>
        <w:t>Zide (CEO), Sutton (CDO), Borreca (CFO), Welter (COO)</w:t>
      </w:r>
      <w:r>
        <w:rPr/>
        <w:t>. Letters not yet drafted/sent — see Phase 1 actions below for the production-and-delivery sequence.</w:t>
      </w:r>
    </w:p>
    <w:p>
      <w:pPr>
        <w:pStyle w:val="Heading2"/>
        <w:rPr/>
      </w:pPr>
      <w:bookmarkStart w:id="12" w:name="X33ba87d556b0600423ea01f9565ad13223327e1"/>
      <w:r>
        <w:rPr>
          <w:b/>
          <w:bCs/>
        </w:rPr>
        <w:t>Recommended warm-up tactics — PE-side coin send-out (response-gated)</w:t>
      </w:r>
    </w:p>
    <w:p>
      <w:pPr>
        <w:pStyle w:val="FirstParagraph"/>
        <w:rPr/>
      </w:pPr>
      <w:r>
        <w:rPr/>
        <w:t xml:space="preserve">Separate from the America 250 letter campaign to Empower DMU, </w:t>
      </w:r>
      <w:r>
        <w:rPr>
          <w:b/>
          <w:bCs/>
        </w:rPr>
        <w:t>Velocity GTM challenge coin send-out to Eric Roth (MidOcean) is response-gated</w:t>
      </w:r>
      <w:r>
        <w:rPr/>
        <w:t>, not parallel-cold. The play: Charles asks Eric for UPS address inside response thread when Eric replies to the May 5 LinkedIn outreach (currently Day 7, no response — nudge trigger May 19). Coin becomes a response-trigger next step, not a wasted-ammo cold drop. Same Velocity GTM coin (no America 250 reference required). Brief handwritten note. Single touch.</w:t>
      </w:r>
      <w:bookmarkEnd w:id="12"/>
    </w:p>
    <w:p>
      <w:pPr>
        <w:pStyle w:val="Heading2"/>
        <w:rPr/>
      </w:pPr>
      <w:r>
        <w:rPr>
          <w:b/>
          <w:bCs/>
        </w:rPr>
        <w:t>Phase 1 — Activate (Wks 1-4 · May 11 – June 7)</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LinkedIn outreach to Eric Roth (MD MidOcean) — request for PE-to-PE intro context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5 ✅</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Sent May 5 · Day 7 no response (May 12) · Charles nudge trigger May 19 (Day 14)</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LinkedIn outreach to Lexington Halbert (Princeton Equity) — request for forward to Joseph Trahan re: Five Star path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5 ✅</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Sent May 5 · Day 7 no response (May 12) · Charles nudge trigger May 19 (Day 14) · Five Star parallel path</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5 ask to Andrea + Garrett (BELFOR/HOODZ 94% playbook, PitchBook access, MidOcean warm intro path, </w:t>
            </w:r>
            <w:r>
              <w:rPr>
                <w:rFonts w:eastAsia="Cambria" w:cs=""/>
                <w:b/>
                <w:bCs/>
                <w:kern w:val="0"/>
                <w:sz w:val="24"/>
                <w:szCs w:val="24"/>
                <w:lang w:val="en-US" w:eastAsia="en-US" w:bidi="ar-SA"/>
              </w:rPr>
              <w:t>plus Alumni Crossover v19 review for Empower DMU connections</w:t>
            </w: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Andrea/Garrett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Alumni Crossover v19 connection check for Empower DMU</w:t>
            </w:r>
            <w:r>
              <w:rPr>
                <w:rFonts w:eastAsia="Cambria" w:cs=""/>
                <w:kern w:val="0"/>
                <w:sz w:val="24"/>
                <w:szCs w:val="24"/>
                <w:lang w:val="en-US" w:eastAsia="en-US" w:bidi="ar-SA"/>
              </w:rPr>
              <w:t xml:space="preserve"> — Garrett + Andrea review v19 doc for any 1st-degree, alma-mater, or company-history connections to Zide, Sutton, Lyons, Welter, Borreca, Mayer, O’Connell, Reeves, Trahan, Eric Roth. Hits feed into contact intel table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Garrett + Andrea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12-14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coordinated with above ask</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Andrea LinkedIn-profile alignment note (proposed title: “GPS Insight / ServiceBridge — Fractional GTM Sales Leader (under contract via Velocity GTM Co)”)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Andrea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11 ✅</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Sent · No response yet · Gates LinkedIn invite campaign launch</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America 250 letters drafted + finalized</w:t>
            </w:r>
            <w:r>
              <w:rPr>
                <w:rFonts w:eastAsia="Cambria" w:cs=""/>
                <w:kern w:val="0"/>
                <w:sz w:val="24"/>
                <w:szCs w:val="24"/>
                <w:lang w:val="en-US" w:eastAsia="en-US" w:bidi="ar-SA"/>
              </w:rPr>
              <w:t xml:space="preserve"> — 4 hand-signed letters (Zide, Sutton, Borreca, Welter) referencing recipient’s published positions, paired with Velocity GTM challenge coin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13-15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America 250 letters delivered</w:t>
            </w:r>
            <w:r>
              <w:rPr>
                <w:rFonts w:eastAsia="Cambria" w:cs=""/>
                <w:kern w:val="0"/>
                <w:sz w:val="24"/>
                <w:szCs w:val="24"/>
                <w:lang w:val="en-US" w:eastAsia="en-US" w:bidi="ar-SA"/>
              </w:rPr>
              <w:t xml:space="preserve"> (FedEx priority, signature required)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gates LinkedIn invite campaign timing</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LinkedIn invite campaign Wave 1 — Zide + Sutton + Lyons (⭐⭐⭐ targets with strongest personal-bridge angles) — sent AFTER America 250 letters arrive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Queued — gated on America 250 arrival + Andrea LinkedIn-profile alignment response. </w:t>
            </w:r>
            <w:r>
              <w:rPr>
                <w:rFonts w:eastAsia="Cambria" w:cs=""/>
                <w:b/>
                <w:bCs/>
                <w:kern w:val="0"/>
                <w:sz w:val="24"/>
                <w:szCs w:val="24"/>
                <w:lang w:val="en-US" w:eastAsia="en-US" w:bidi="ar-SA"/>
              </w:rPr>
              <w:t>Decision point May 19: if no Andrea response, launch with current LinkedIn profile or defer.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LinkedIn invite Wave 2 — Welter + Borreca + O’Connell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LinkedIn invite Wave 3 — Mayer + Reeves (military-family + youth-athletics personal-bridge angles)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America 250 phone follow-ups (Zide + Sutton + Borreca + Welter — calling 5-7 days after letter delivery)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26-30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conditional on delivery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Eric Roth Meeting Prep refresh — when Charles intro accepts, refresh intake form + finalize 4-page prep doc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Intake v2 ready · prep doc on file from May 5 working session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asks Eric Roth for UPS address inside response thread when Eric replies (so coin send-out is response-gated)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 Eric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Conditional on Eric response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Coin ship-out to Eric Roth (PE-side) — Velocity GTM challenge coin with brief handwritten note, response-gated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 (post-Eric response)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Response-gated · Use current Velocity GTM coin (no America 250 reference required)</w:t>
            </w:r>
            <w:bookmarkStart w:id="13" w:name="phase-1-activate-wks-1-4-may-11-june-7"/>
            <w:bookmarkEnd w:id="13"/>
          </w:p>
        </w:tc>
      </w:tr>
    </w:tbl>
    <w:p>
      <w:pPr>
        <w:pStyle w:val="Heading2"/>
        <w:rPr/>
      </w:pPr>
      <w:r>
        <w:rPr>
          <w:b/>
          <w:bCs/>
        </w:rPr>
        <w:t>Phase 2 — Engage (Wks 5-8 · June 8 – July 12)</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Bumble Roofing wedge — operator-level outreach to Caleb Shoup (2026 Franchisee of Year, multi-brand operator Bumble+Conserva)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GPSI sales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trigger: post-LinkedIn-invite campaign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 exit-math follow-up letter to Zide + Sutton + Borreca (Mike + Charles co-signed) — references their own quoted positions on AI/data/unit economics · written ONLY if America 250 phone follow-ups surface interest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11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conditional on positive Phase 1 signal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FCXC June 2-4 Atlanta — confirm if Reeves (CMO) attending, in-person Empower touch if so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2-4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targeted opportunistic</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 2 LinkedIn invite Wave 4 — Heather Todd (June 18) · Holly Murry (FRSTeam) · Rich Young if surfaced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18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Triangle ask if Eric Roth accepts (Zide + Borreca + Sutton meeting)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Triangle ask language in Eric Roth Meeting Prep DOCX</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Tom Welter LinkedIn invite reinforcement — Phase 2 follow-up reference to Nebraska CoSIDA Academic All-American honor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July 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bl>
    <w:p>
      <w:pPr>
        <w:pStyle w:val="Heading2"/>
        <w:rPr/>
      </w:pPr>
      <w:r>
        <w:rPr>
          <w:b/>
          <w:bCs/>
        </w:rPr>
        <w:t>Phase 3 — Close (Wks 9-13 · July 13 – August 9)</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Empower Whale Script (Tier 2 build) — Zide + Borreca + Sutton triangle prep doc · stronger than Eric Roth prep doc, designed for direct franchisor C-suite meeting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Claude + 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July 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for v4 build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Empower formal triangle meeting (Zide + Borreca + Sutton) — primary close attempt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July 20-31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Target window</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Pilot proposal delivered — Bumble Roofing pilot or Lyons-cohort pilot (Bumble + Koala + Canopy + Wallaby)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GPSI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August 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Conditional on Phase 2</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Whale Hunt close-out: pilot signed OR pivot decision logged (continue pursuit / shift Empower to slower-cycle Track 1 motion)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August 9</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Whale Hunt Wave 1 milestone</w:t>
            </w:r>
          </w:p>
        </w:tc>
      </w:tr>
    </w:tbl>
    <w:p>
      <w:pPr>
        <w:pStyle w:val="Heading2"/>
        <w:rPr/>
      </w:pPr>
      <w:r>
        <w:rPr>
          <w:b/>
          <w:bCs/>
        </w:rPr>
        <w:t>Meeting Prep Operating System — referenced tools</w:t>
      </w:r>
    </w:p>
    <w:p>
      <w:pPr>
        <w:pStyle w:val="FirstParagraph"/>
        <w:rPr/>
      </w:pPr>
      <w:r>
        <w:rPr/>
        <w:t>Every named Empower meeting runs through the Meeting Prep system. Tools live in Outreach → Meeting Prep section of Control Book:</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Tool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it lives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Use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Meeting Prep Intake Form v2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docs/Meeting_Prep_Intake_Form_v2.docx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Blank template — copy + rename for every new Empower meeting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Bridge Mapping v2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docs/Personal_Bridge_Mapping_v2.docx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 Empower DMU contacts pre-mapped · Eric Roth ⭐⭐⭐ kids’ sporting endeavors · Justin Mayer ⭐⭐⭐ military family · Tom Welter ⭐⭐⭐ college athlete · Cory Lyons ⭐⭐⭐ Florida origin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Quote Library — Whale Hunt Edition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docs/Quote_Library_Whale_Hunt.docx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sourced quotes · Zide “north star” + Sutton “growing the right way” + Lyons “fly the same flag” + Eric Roth “digital transformation” + Blackstone $2.5B/18.5x EBITDA comp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Eric Roth filled intake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docs/Meeting_Prep_Intake_Form_Eric_Roth_v2.docx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prep · PE Intro Trident · ⭐⭐⭐ Personal Bridge populated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Empower Whale Script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TBD — Phase 3 build trigger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Zide + Borreca + Sutton triangle prep doc · queued for v4</w:t>
            </w:r>
          </w:p>
        </w:tc>
      </w:tr>
    </w:tbl>
    <w:p>
      <w:pPr>
        <w:pStyle w:val="Heading2"/>
        <w:rPr/>
      </w:pPr>
      <w:r>
        <w:rPr>
          <w:b/>
          <w:bCs/>
        </w:rPr>
        <w:t>Parallel Track A — LinkedIn Campaign (queued)</w:t>
      </w:r>
    </w:p>
    <w:p>
      <w:pPr>
        <w:pStyle w:val="FirstParagraph"/>
        <w:rPr/>
      </w:pPr>
      <w:r>
        <w:rPr/>
        <w:t xml:space="preserve">8 personalized invitation notes (each &lt;200 chars, quote-anchored) sequenced over 2 weeks May 21-28. </w:t>
      </w:r>
      <w:r>
        <w:rPr>
          <w:b/>
          <w:bCs/>
        </w:rPr>
        <w:t>All gated on America 250 letter arrival</w:t>
      </w:r>
      <w:r>
        <w:rPr/>
        <w:t xml:space="preserve"> (so the LinkedIn invite arrives as the second touchpoint, not the first):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Send 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Anchor quote / hook</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Scott Zide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north star: unit-level economics and franchisee profitability” Franchise Times Top CEO Nov/Dec 2025</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 Scott Sutton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growing the right way, with the right new owners” IFA release Aug 2025</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Cory Lyons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we all fly the same flag” Franchise Times Jul 2025 · Florida-origin personal bridge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Tom Welter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2025 UNL Center for Entrepreneurship honoree · CoSIDA Academic All-American · college-athlete personal bridge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Michael Borreca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FSU MAcc · Alpharetta GA · finance-platform-build framing · Florida-origin personal bridge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Jack O’Connell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LinkedIn post “stopped fearing smart people” · LL Flooring B2B $400M · PGA pro angle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Justin Mayer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USNA + Darden + DuPont · military-family-upbringing personal bridge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Felicia Reeves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28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Parisi Speed School + Penn State Kinesiology · youth-athletics development personal bridge</w:t>
            </w:r>
          </w:p>
        </w:tc>
      </w:tr>
    </w:tbl>
    <w:p>
      <w:pPr>
        <w:pStyle w:val="Heading2"/>
        <w:rPr/>
      </w:pPr>
      <w:r>
        <w:rPr>
          <w:b/>
          <w:bCs/>
        </w:rPr>
        <w:t>Parallel Track B — Charles PE Outreach Tracker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Path</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Sent date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(May 12)</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Next action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Eric Roth (MD MidOcean Partners, Consumer)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direct LinkedIn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5 ✅</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Sent · Day 7 · No response yet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nudge May 19 (Day 14) if still no movement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Lexington Halbert → Joseph Trahan (Princeton Equity / Five Star path — Wave 1 parallel)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 Lexington direct LinkedIn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5 ✅</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Sent · Day 7 · No response yet · Lexington’s forward to Trahan unconfirmed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nudge May 19 (Day 14) if still no movement</w:t>
            </w:r>
          </w:p>
        </w:tc>
      </w:tr>
    </w:tbl>
    <w:p>
      <w:pPr>
        <w:pStyle w:val="BodyText"/>
        <w:rPr/>
      </w:pPr>
      <w:r>
        <w:rPr>
          <w:b/>
          <w:bCs/>
        </w:rPr>
        <w:t>On the 7-day silence:</w:t>
      </w:r>
      <w:r>
        <w:rPr/>
        <w:t xml:space="preserve"> PE responsiveness on warm-path LinkedIn varies widely. 7 days with no response is within the normal range but trending toward the warm-path-stall zone. Day 14 is the natural escalation point — Charles either nudges, switches channel (email or phone), or pivots to an alternative warm path (e.g., other MidOcean operating partner, alternate Princeton path).</w:t>
      </w:r>
    </w:p>
    <w:p>
      <w:pPr>
        <w:pStyle w:val="Heading2"/>
        <w:rPr/>
      </w:pPr>
      <w:bookmarkStart w:id="14" w:name="parallel-track-c-network-plays"/>
      <w:r>
        <w:rPr>
          <w:b/>
          <w:bCs/>
        </w:rPr>
        <w:t>Parallel Track C — Network plays</w:t>
      </w:r>
    </w:p>
    <w:p>
      <w:pPr>
        <w:pStyle w:val="Compact"/>
        <w:numPr>
          <w:ilvl w:val="0"/>
          <w:numId w:val="8"/>
        </w:numPr>
        <w:rPr/>
      </w:pPr>
      <w:r>
        <w:rPr>
          <w:b/>
          <w:bCs/>
        </w:rPr>
        <w:t>MidOcean network discovery:</w:t>
      </w:r>
      <w:r>
        <w:rPr/>
        <w:t xml:space="preserve"> GPSI sales team to validate any existing MidOcean portfolio company overlap (e.g., shared customers, shared advisors, alumni paths) · trigger May 14</w:t>
      </w:r>
    </w:p>
    <w:p>
      <w:pPr>
        <w:pStyle w:val="Compact"/>
        <w:numPr>
          <w:ilvl w:val="0"/>
          <w:numId w:val="9"/>
        </w:numPr>
        <w:rPr/>
      </w:pPr>
      <w:r>
        <w:rPr>
          <w:b/>
          <w:bCs/>
        </w:rPr>
        <w:t>IFA Foundation circles:</w:t>
      </w:r>
      <w:r>
        <w:rPr/>
        <w:t xml:space="preserve"> Charles to flag any Foundation-board ties to Sutton independent of the Eric Roth path · ongoing</w:t>
      </w:r>
    </w:p>
    <w:p>
      <w:pPr>
        <w:pStyle w:val="Compact"/>
        <w:numPr>
          <w:ilvl w:val="0"/>
          <w:numId w:val="10"/>
        </w:numPr>
        <w:rPr/>
      </w:pPr>
      <w:r>
        <w:rPr>
          <w:b/>
          <w:bCs/>
        </w:rPr>
        <w:t>Andrea/Becky inbound watch:</w:t>
      </w:r>
      <w:r>
        <w:rPr/>
        <w:t xml:space="preserve"> Any inbound signal from Empower franchisees (especially Caleb Shoup or Bumble operators) inquiring about GPSI/ServiceBridge becomes proof-point upstream · ongoing</w:t>
      </w:r>
      <w:bookmarkEnd w:id="14"/>
    </w:p>
    <w:p>
      <w:pPr>
        <w:pStyle w:val="Heading1"/>
        <w:rPr/>
      </w:pPr>
      <w:bookmarkStart w:id="15" w:name="X6bf78a1e92b9f427a93c1996f34bb4574c5fbb8"/>
      <w:r>
        <w:rPr>
          <w:b/>
          <w:bCs/>
        </w:rPr>
        <w:t xml:space="preserve">⚔️ </w:t>
      </w:r>
      <w:r>
        <w:rPr>
          <w:b/>
          <w:bCs/>
        </w:rPr>
        <w:t>Competitive landscape — where the headwinds are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My read on Empower Brands’s FSM landscape</w:t>
            </w:r>
            <w:r>
              <w:rPr>
                <w:rFonts w:eastAsia="Cambria" w:cs=""/>
                <w:kern w:val="0"/>
                <w:sz w:val="24"/>
                <w:szCs w:val="24"/>
                <w:lang w:val="en-US" w:eastAsia="en-US" w:bidi="ar-SA"/>
              </w:rPr>
              <w:t xml:space="preserve"> ServiceMinder is the dominant incumbent across the home services brands (8 of 10 confirmed). The big strategic question is whether ServiceMinder is a franchisor mandate or just the de facto default — Bumble Roofing’s 2025 FDD discloses the $206/mo cost which suggests franchisee-paid not franchisor-paid. JAN-PRO (commercial cleaning) and FRSTeam (textile restoration) operate under different architectures we haven’t fully confirmed.</w:t>
            </w:r>
          </w:p>
        </w:tc>
      </w:tr>
    </w:tbl>
    <w:p>
      <w:pPr>
        <w:pStyle w:val="Heading2"/>
        <w:rPr/>
      </w:pPr>
      <w:r>
        <w:rPr>
          <w:b/>
          <w:bCs/>
        </w:rPr>
        <w:t>Brand-by-brand FSM map</w:t>
      </w:r>
    </w:p>
    <w:p>
      <w:pPr>
        <w:pStyle w:val="FirstParagraph"/>
        <w:rPr/>
      </w:pPr>
      <w:r>
        <w:rPr/>
        <w:t>Where each brand stands on FSM today, who pays for it, and how big the headwind is for displacement. Highlights where we have open territory vs where the incumbent is locked in.</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Brand</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FSM</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Mandate vs choice</w:t>
            </w:r>
          </w:p>
        </w:tc>
        <w:tc>
          <w:tcPr>
            <w:tcW w:w="15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Headwind</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GPO</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My read</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Bumble Roofing</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ServiceMinder</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 (FDD-confirmed $206/mo)</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Newest brand, smallest footprint (~18 franchisees). Wedge entry point. ServiceMinder is recent, switching cost is low.</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Koala Insulation</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ServiceMinder</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 (assumed)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MEDIUM</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Largest brand at ~395 units. ServiceMinder more deeply embedded but still franchisee-choice. Cory Lyons is Brand President of both Koala AND Wallaby.</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Wallaby Windows</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ServiceMinder</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 (assumed)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Newer brand alongside Koala. Lyons dual-role means single relationship opens both.</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Archadeck Outdoor Living</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ServiceMinder</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 (assumed)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MEDIUM</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Established brand with deeper ServiceMinder roots. Switching cost climbs with tenure. Jack O’Connell BP.</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Outdoor Lighting Perspectives</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ServiceMinder</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 (assumed)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MEDIUM</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Long-tenured brand. New Brand President Justin Mayer (April 2025) — fresh leadership = more receptive to platform conversations.</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Conserva Irrigation</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ServiceMinder</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 (assumed)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MEDIUM</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Heather Todd BP. Founder Russ Jundt (now retired) was platform-level before retirement — could be procurement integration angle if revived.</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Superior Fence &amp; Rail</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ServiceMinder</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 (assumed)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MEDIUM</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Established brand. Standard ServiceMinder footprint.</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Canopy Lawn Care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ServiceMinder</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 (assumed)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Newer brand. Less embedded ServiceMinder, lower switching cost.</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JAN-PRO</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Different stack — TO VALIDATE</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 VALIDATE</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Commercial cleaning vertical. 10,500+ franchisees. Needs separate handling — different vertical, different operational profile. Architecture not confirmed.</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FRSTeam</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Different stack — TO VALIDATE</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 VALIDATE</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Textile restoration. Smaller specialty vertical. Architecture not confirmed — Marketing teammates likely has more context here. Holly Murry BP.</w:t>
            </w:r>
          </w:p>
        </w:tc>
      </w:tr>
    </w:tbl>
    <w:p>
      <w:pPr>
        <w:pStyle w:val="BodyText"/>
        <w:rPr/>
      </w:pPr>
      <w:bookmarkStart w:id="16" w:name="X6bf78a1e92b9f427a93c1996f34bb4574c5fbb8"/>
      <w:r>
        <w:rPr>
          <w:i/>
          <w:iCs/>
        </w:rPr>
        <w:t>Headwind shorthand: LOW = open territory · MEDIUM = displacement effort · HIGH = entrenched specialty · LOCKED = mandated incumbent · HARD CONFLICT = competing against existing GPSI partnership · OPPORTUNITY = potential integration angle · NOT FSM = different category, no conflict · TBD = headwind level not yet determined.</w:t>
      </w:r>
      <w:bookmarkEnd w:id="16"/>
    </w:p>
    <w:p>
      <w:pPr>
        <w:pStyle w:val="Heading1"/>
        <w:rPr/>
      </w:pPr>
      <w:r>
        <w:rPr>
          <w:b/>
          <w:bCs/>
        </w:rPr>
        <w:t xml:space="preserve">📣 </w:t>
      </w:r>
      <w:r>
        <w:rPr>
          <w:b/>
          <w:bCs/>
        </w:rPr>
        <w:t>Marketing touches &amp; warm-up tactics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section exists</w:t>
            </w:r>
            <w:r>
              <w:rPr>
                <w:rFonts w:eastAsia="Cambria" w:cs=""/>
                <w:kern w:val="0"/>
                <w:sz w:val="24"/>
                <w:szCs w:val="24"/>
                <w:lang w:val="en-US" w:eastAsia="en-US" w:bidi="ar-SA"/>
              </w:rPr>
              <w:t xml:space="preserve"> PE warm path is high-leverage but slow. We can’t depend on KKR or Apax or MidOcean to schedule the meeting that gets us in. We need GPS Insight and ServiceBridge to be names franchisor leadership has heard before — multiple times, through multiple channels — by the time the warm path activates. This section is the framework for that. Marketing ownership sits with Marketing teammates; my read is here to give us a starting point.</w:t>
            </w:r>
          </w:p>
        </w:tc>
      </w:tr>
    </w:tbl>
    <w:p>
      <w:pPr>
        <w:pStyle w:val="Heading2"/>
        <w:rPr/>
      </w:pPr>
      <w:r>
        <w:rPr>
          <w:b/>
          <w:bCs/>
        </w:rPr>
        <w:t>The framework — 7 channels we should be working in parallel</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does for us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presence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 up where they show up. IFA Annual, franchisor annual conventions, vertical-specific industry events. Booth, sponsorship, or attendee — physical proximity matters.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LinkedIn engagement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Authentic, sustained engagement with executive content. Not spammy comments — real engagement that demonstrates we understand their business. Build name recognition over months, not weeks.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Challenge coin / branded touch</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Tasteful, deliberate physical touches sent with personal notes. Not mass mailers — hand-delivered or hand-mailed to named executives. Signals ‘we built something we care about,’ not ‘we want to sell you something.’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Press / earned media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GPS Insight + ServiceBridge into franchise industry publications they read. Franchise Times, Franchise Update, Entrepreneur Franchise, FranchiseWire. Plus vertical-specific trade press for franchisee-level reach.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Mutual connections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 who in our combined networks already touches their network. Mutual LinkedIn connections, ex-colleagues, industry friends. Quietly identify warm second-degree paths to executives.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Inbound franchisee signal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a franchisee inquires about ServiceBridge, that signal travels back upstream. Franchisee-level adoption creates pull at the franchisor level. We track these and use them deliberately.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Sponsorships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Strategic sponsorship of franchisor events, IFA tracks, vertical conferences where target executives are speaking. Visibility plus credibility plus the chance to host a meeting on-site.</w:t>
            </w:r>
          </w:p>
        </w:tc>
      </w:tr>
    </w:tbl>
    <w:p>
      <w:pPr>
        <w:pStyle w:val="Heading2"/>
        <w:rPr/>
      </w:pPr>
      <w:r>
        <w:rPr>
          <w:b/>
          <w:bCs/>
        </w:rPr>
        <w:t>What I see for Empower Brands specifically</w:t>
      </w:r>
    </w:p>
    <w:p>
      <w:pPr>
        <w:pStyle w:val="FirstParagraph"/>
        <w:rPr/>
      </w:pPr>
      <w:r>
        <w:rPr>
          <w:b/>
          <w:bCs/>
        </w:rPr>
        <w:t>Past events — what we can learn</w:t>
      </w:r>
    </w:p>
    <w:p>
      <w:pPr>
        <w:pStyle w:val="BodyText"/>
        <w:rPr/>
      </w:pPr>
      <w:r>
        <w:rPr/>
        <w:t>If an event already happened, it’s no longer an engagement priority. But we can still mine it for intel — vendor lists, recognized franchisees, leadership themes, who spoke on what.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Context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we should look for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Empower Ignite 2026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10-12 2026, Orlando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Annual franchisee meeting. 1,100+ owners, 85 vendor partners. Largest annual meeting in company history. Theme: ‘Accelerate Growth.’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Pull the 85-vendor list — see if GPSI or competing FSM vendors were partners. Cross-reference Franchisee of the Year winners (Caleb Shoup multi-brand, Tanner &amp; Corrie Morley, etc.) as inbound signal targets. Review keynote themes — Zide’s ‘unit-level economics’ messaging confirmed. Marketing teammates likely has access to attendee/sponsor list.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Annual Convention 2026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22-25 2026, Las Vegas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Mandalay Bay. 4,000+ attendees. Theme: ‘Evolve.’ Empower leadership typically attends.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whether Sutton, Zide, or Reeves spoke or attended. Review session topics for AI/platform tracks they joined. Look for any panel appearances that signal their public priorities.</w:t>
            </w:r>
          </w:p>
        </w:tc>
      </w:tr>
    </w:tbl>
    <w:p>
      <w:pPr>
        <w:pStyle w:val="BodyText"/>
        <w:rPr/>
      </w:pPr>
      <w:r>
        <w:rPr>
          <w:b/>
          <w:bCs/>
        </w:rPr>
        <w:t>Upcoming events — where to engage</w:t>
      </w:r>
    </w:p>
    <w:p>
      <w:pPr>
        <w:pStyle w:val="BodyText"/>
        <w:rPr/>
      </w:pPr>
      <w:r>
        <w:rPr/>
        <w:t>Where executives will be in the next 12 months. These are the actual engagement opportunities.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it matters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PCA EXPO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16-20, 2027 — New Orleans, LA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Painting Contractors Association annual expo. Doesn’t directly serve Empower brands but JAN-PRO and FRSTeam ops profiles overlap with painting/restoration verticals.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STANDARD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Empower Ignite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2027 (estimated 2nd week) — Location TBD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Annual franchisee meeting. 2026 had 1,100+ owners and 85 vendor partners in Orlando. PRIORITY 1 vendor sponsorship — highest-leverage event play for Empower partnership conversation.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Annual Convention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22-24, 2027 — Mandalay Bay, Las Vegas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Sutton’s IFA Foundation Board seat means he’s likely visible at this. Zide and Reeves typical attendees. Largest franchising gathering of the year.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Multi-Unit Franchising Conference 2027 (MUFC)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April 26-29, 2027 — Caesars Forum, Las Vegas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Multi-unit franchisees including Caleb Shoup-types likely attending. ServiceBridge booth + targeted outreach to Empower’s multi-brand operators.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Franchise Customer Experience Conference 2026 (FCXC)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June 2-4, 2026 — InterContinental, Atlanta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CMO Felicia Reeves likely target attendee. Customer experience theme aligns with ServiceBridge’s franchisee-experience pitch.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2</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Franchise Leadership &amp; Development Conference 2026 (FLDC)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October 6-8, 2026 — InterContinental, Atlanta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Sutton (CDO) primary attendee. Speakers + sessions on franchise development. Empower’s growth-mindset narrative aligns.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Emerging Franchisor Conference 2026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November 16-18, 2026 — Nashville, TN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Sutton is THREE-TIME Chair of this conference. He’ll be there. Bumble Roofing, Wallaby Windows, Canopy Lawn Care fit emerging brand profile perfectly.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Emerging Franchisor Conference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November 15-17, 2027 — Nashville, TN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Sutton likely attendee (former chair, IFA Foundation Trustee). Locked-in engagement opportunity 18 months out.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bl>
    <w:p>
      <w:pPr>
        <w:pStyle w:val="BodyText"/>
        <w:rPr/>
      </w:pPr>
      <w:r>
        <w:rPr>
          <w:b/>
          <w:bCs/>
        </w:rPr>
        <w:t>Executives to track</w:t>
      </w:r>
    </w:p>
    <w:p>
      <w:pPr>
        <w:pStyle w:val="BodyText"/>
        <w:rPr/>
      </w:pPr>
      <w:r>
        <w:rPr/>
        <w:t>Where these executives speak, post, or appear publicly is a signal. We track their calendars and look for natural touchpoint opportunities.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Executive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we track them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Scott Zide (CEO)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Named Franchise Times Top CEO Nov/Dec 2025. North star: ‘unit-level economics and franchisee profitability.’ Public AI initiative + data warehouse + EOS deployment. Mirror his exact language.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 Scott Sutton (Chief Development Officer)</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 WARM PATH: IFA Foundation Board of Trustees + IFA Legislative Action Group. THREE-TIME former Chairman of Emerging Franchisor Conference. 30+ year career.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Cory Lyons (Brand President — Koala AND Wallaby)</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DUAL ROLE — same person owns President seat at BOTH wedge brands. One relationship opens two brands. Florida origin = personal-bridge angle.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Felicia Reeves (CMO)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LinkedIn — leadership in uncertainty, brand authenticity, sharper focus. Penn State. Former Parisi Speed School franchisee = youth-athletics development angle.</w:t>
            </w:r>
          </w:p>
        </w:tc>
      </w:tr>
    </w:tbl>
    <w:p>
      <w:pPr>
        <w:pStyle w:val="BodyText"/>
        <w:rPr/>
      </w:pPr>
      <w:r>
        <w:rPr>
          <w:b/>
          <w:bCs/>
        </w:rPr>
        <w:t>Specific tactics by channel</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My read for Empower Brands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LinkedIn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Follow + engage authentically with Zide, Sutton, Lyons. Empower Brands company page, plus all 10 brand pages. ServiceBridge content that speaks to franchise unit-level economics resonates with Empower’s stated ‘franchisee-first’ message. 8-invite Whale Hunt campaign queued to launch May 21 (Parallel Track A above) — gated on America 250 letter arrival.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Press / earned media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 Times case study or thought leadership piece on multi-brand FSM consolidation would land in front of Zide. ServiceBridge customer story published in Franchise Update or Entrepreneur Franchise.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Challenge coin / branded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High-fit. America 250 letters paired with Velocity GTM challenge coin = Phase 1 warm-up tactic. Empower’s culture celebrates franchise system loyalty (Franchisee of the Year awards at Ignite).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Inbound franchisee signal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Bumble franchisees (18 named owners) and Koala franchisees (395+) are ServiceBridge prospects today. Any inbound signal from a Bumble or Koala franchisee becomes a powerful upstream proof point.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Mutual connection mapping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MidOcean Partners network, Franchise Times community, IFA Supplier Members who serve Empower brands. Mutual connections worth mapping — anyone with a path to Zide or Sutton from prior GPSI or franchise industry network.</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I’d land for marketing</w:t>
            </w:r>
            <w:r>
              <w:rPr>
                <w:rFonts w:eastAsia="Cambria" w:cs=""/>
                <w:kern w:val="0"/>
                <w:sz w:val="24"/>
                <w:szCs w:val="24"/>
                <w:lang w:val="en-US" w:eastAsia="en-US" w:bidi="ar-SA"/>
              </w:rPr>
              <w:t xml:space="preserve"> Marketing teammates owns marketing execution. My read is we should be running 3-4 of these channels at any given time across each P1 — not all 7 channels for every target. The framework helps us pick the right combination given the warm path status, the engagement window, and what we already know about each franchisor’s culture.</w:t>
            </w:r>
            <w:bookmarkStart w:id="17" w:name="marketing-touches-warm-up-tactics"/>
            <w:bookmarkEnd w:id="17"/>
          </w:p>
        </w:tc>
      </w:tr>
    </w:tbl>
    <w:p>
      <w:pPr>
        <w:pStyle w:val="Heading1"/>
        <w:rPr/>
      </w:pPr>
      <w:r>
        <w:rPr>
          <w:b/>
          <w:bCs/>
        </w:rPr>
        <w:t xml:space="preserve">📊 </w:t>
      </w:r>
      <w:r>
        <w:rPr>
          <w:b/>
          <w:bCs/>
        </w:rPr>
        <w:t>Engagement scorecard — what we’re learning</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section exists</w:t>
            </w:r>
            <w:r>
              <w:rPr>
                <w:rFonts w:eastAsia="Cambria" w:cs=""/>
                <w:kern w:val="0"/>
                <w:sz w:val="24"/>
                <w:szCs w:val="24"/>
                <w:lang w:val="en-US" w:eastAsia="en-US" w:bidi="ar-SA"/>
              </w:rPr>
              <w:t xml:space="preserve"> This is where we capture what actually happens when we engage Empower Brands. Every call, every LinkedIn touch, every signal — short note, what landed, what didn’t, and what we change as a result. We test our assumptions on the live target, then update the rest of this package based on what we find. The package gets smarter as we go. </w:t>
            </w:r>
            <w:r>
              <w:rPr>
                <w:rFonts w:eastAsia="Cambria" w:cs=""/>
                <w:b/>
                <w:bCs/>
                <w:kern w:val="0"/>
                <w:sz w:val="24"/>
                <w:szCs w:val="24"/>
                <w:lang w:val="en-US" w:eastAsia="en-US" w:bidi="ar-SA"/>
              </w:rPr>
              <w:t>As of May 12: Charles has sent two PE warm-path LinkedIn outreaches (May 5) — both pending Day 7. No direct client-facing outreach to Empower DMU delivered yet. Scorecard begins populating once PE warm path responds OR Phase 1 client touches execute.</w:t>
            </w:r>
          </w:p>
        </w:tc>
      </w:tr>
    </w:tbl>
    <w:p>
      <w:pPr>
        <w:pStyle w:val="Heading2"/>
        <w:rPr/>
      </w:pPr>
      <w:r>
        <w:rPr>
          <w:b/>
          <w:bCs/>
        </w:rPr>
        <w:t>Package updates triggered by learnings</w:t>
      </w:r>
    </w:p>
    <w:p>
      <w:pPr>
        <w:pStyle w:val="FirstParagraph"/>
        <w:rPr/>
      </w:pPr>
      <w:r>
        <w:rPr/>
        <w:t>When a learning changes our approach, we update the relevant section of this package and note it here. Keeps the package live.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Section updated</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changed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May 11, 2026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Engagement urgency · Outreach plan · Contact intel · Tridents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Whale Hunt Wave 1 activation. Urgency rescore 4 → 8 + Whale Override. 3-phase action plan replaces “IN DEVELOPMENT” status. 8-invite LinkedIn campaign sequenced. Charles PE outreach tracker added. Meeting Prep Operating System referenced.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May 12, 2026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Parallel Track B · Phase 1 actions · Status callouts · Warm-up tactics · Alumni Crossover · PitchBook framing · GPO re-verification · Eric Roth Deal Lead · Network Partner Program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Outreach status corrected: Charles outreaches (Eric Roth, Lexington Halbert) confirmed sent May 5, Day 7 no response (nudge trigger May 19). Andrea LinkedIn-profile note confirmed sent May 11, no response yet (gates LinkedIn invite campaign launch). All direct client-facing touches (America 250, Empower DMU LinkedIn) confirmed not yet delivered. </w:t>
            </w:r>
            <w:r>
              <w:rPr>
                <w:rFonts w:eastAsia="Cambria" w:cs=""/>
                <w:b/>
                <w:bCs/>
                <w:kern w:val="0"/>
                <w:sz w:val="24"/>
                <w:szCs w:val="24"/>
                <w:lang w:val="en-US" w:eastAsia="en-US" w:bidi="ar-SA"/>
              </w:rPr>
              <w:t>Added response-gated PE-side coin send-out action for Eric Roth — Charles asks for UPS address in response thread, then coin ships with brief handwritten note. Added Alumni Crossover v19 check as named Phase 1 action (owner: Garrett + Andrea, May 12-14). Added PitchBook credibility-not-required framing — institutional data is upgrade, not gating dependency. Re-verified GPO status May 12: still No formal GPO, EPIC portal exists for franchise consultants but not vendor procurement. NEW INTEL: Eric Roth confirmed as named Deal Lead on Empower investment per MidOcean portfolio page — strengthens warm path framing. NETWORK PARTNER PROGRAM (5 tiers) added as the franchisor-level value-creation offer: Preferred Pricing + Implementation Support + Data &amp; Analytics + Co-Marketing + Volume Rebate Structure. Pricing is the ticket of entry; value creation is the differentiator. Zero franchisor cash outlay.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How I plan to use this</w:t>
            </w:r>
            <w:r>
              <w:rPr>
                <w:rFonts w:eastAsia="Cambria" w:cs=""/>
                <w:kern w:val="0"/>
                <w:sz w:val="24"/>
                <w:szCs w:val="24"/>
                <w:lang w:val="en-US" w:eastAsia="en-US" w:bidi="ar-SA"/>
              </w:rPr>
              <w:t xml:space="preserve"> My read is the readiness package isn’t finished when we send it — it’s a starting point. After every meaningful interaction with Empower Brands, I’ll capture what we learned here. Before we move to the next P1, we’ll review what worked and what didn’t, and bring those lessons forward. The team’s tribal knowledge fills in the gaps that research couldn’t.</w:t>
            </w:r>
          </w:p>
        </w:tc>
      </w:tr>
    </w:tbl>
    <w:p>
      <w:pPr>
        <w:pStyle w:val="BodyText"/>
        <w:rPr/>
      </w:pPr>
      <w:r>
        <w:rPr>
          <w:i/>
          <w:iCs/>
        </w:rPr>
        <w:t xml:space="preserve">— </w:t>
      </w:r>
      <w:r>
        <w:rPr>
          <w:i/>
          <w:iCs/>
        </w:rPr>
        <w:t>End of document —</w:t>
      </w:r>
    </w:p>
    <w:p>
      <w:pPr>
        <w:pStyle w:val="BodyText"/>
        <w:spacing w:before="180" w:after="180"/>
        <w:rPr/>
      </w:pPr>
      <w:r>
        <w:rPr>
          <w:i/>
          <w:iCs/>
        </w:rPr>
        <w:t>Velocity GTM Co LLC · Empower Brands GTM Engagement Readiness · v3.1 Whale Hunt Wave 1 · May 12, 2026 refresh</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2026-05-12T17:27:03Z</dcterms:created>
  <dc:creator/>
  <dc:description/>
  <dc:language>en-US</dc:language>
  <cp:lastModifiedBy/>
  <dcterms:modified xsi:type="dcterms:W3CDTF">2026-05-12T17:27:03Z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