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FIVE STAR FRANCHISING · GTM ENGAGEMENT READINESS</w:t>
      </w:r>
    </w:p>
    <w:p>
      <w:pPr>
        <w:pStyle w:val="BodyText"/>
        <w:rPr/>
      </w:pPr>
      <w:r>
        <w:rPr>
          <w:b/>
          <w:bCs/>
        </w:rPr>
        <w:t>FIVE STAR FRANCHISING</w:t>
      </w:r>
    </w:p>
    <w:p>
      <w:pPr>
        <w:pStyle w:val="BodyText"/>
        <w:rPr/>
      </w:pPr>
      <w:r>
        <w:rPr>
          <w:b/>
          <w:bCs/>
        </w:rPr>
        <w:t>GTM Engagement Readiness</w:t>
      </w:r>
    </w:p>
    <w:p>
      <w:pPr>
        <w:pStyle w:val="BodyText"/>
        <w:rPr/>
      </w:pPr>
      <w:r>
        <w:rPr>
          <w:b/>
          <w:bCs/>
        </w:rPr>
        <w:t>Rank #5 · WHALE HUNT WAVE 1 · WEDGE-BRAND · Score 59.2 + Whale Override</w:t>
      </w:r>
    </w:p>
    <w:p>
      <w:pPr>
        <w:pStyle w:val="BodyText"/>
        <w:rPr/>
      </w:pPr>
      <w:r>
        <w:rPr>
          <w:i/>
          <w:iCs/>
        </w:rPr>
        <w:t>Mosquito Shield wedge · ProNexis = call center only · Princeton Equity PE warm path · existing GPSI overlap = Phase 1 highest-confidence entry</w:t>
      </w:r>
    </w:p>
    <w:p>
      <w:pPr>
        <w:pStyle w:val="Heading1"/>
        <w:rPr/>
      </w:pPr>
      <w:bookmarkStart w:id="0" w:name="my-read-on-this-one"/>
      <w:r>
        <w:rPr>
          <w:b/>
          <w:bCs/>
        </w:rPr>
        <w:t>My read on this one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Five Star Franchising sits at rank #5 — and why we promoted it to Whale Hunt Wave 1</w:t>
            </w:r>
            <w:r>
              <w:rPr>
                <w:rFonts w:eastAsia="Cambria" w:cs=""/>
                <w:kern w:val="0"/>
                <w:sz w:val="24"/>
                <w:szCs w:val="24"/>
                <w:lang w:val="en-US" w:eastAsia="en-US" w:bidi="ar-SA"/>
              </w:rPr>
              <w:t xml:space="preserve"> Five Star is WEDGE-BRAND character with ~2,350 techs. ProNexis is Five Star’s branded service, but it’s a call center / lead intake layer — NOT FSM. So the actual field service tech decision sits at the franchisee level. Mosquito Shield at 400+ territories is the natural wedge brand. </w:t>
            </w:r>
            <w:r>
              <w:rPr>
                <w:rFonts w:eastAsia="Cambria" w:cs=""/>
                <w:b/>
                <w:bCs/>
                <w:kern w:val="0"/>
                <w:sz w:val="24"/>
                <w:szCs w:val="24"/>
                <w:lang w:val="en-US" w:eastAsia="en-US" w:bidi="ar-SA"/>
              </w:rPr>
              <w:t>Princeton Equity-backed — Joseph Trahan (Principal) is the named PE-side warm-path target</w:t>
            </w:r>
            <w:r>
              <w:rPr>
                <w:rFonts w:eastAsia="Cambria" w:cs=""/>
                <w:kern w:val="0"/>
                <w:sz w:val="24"/>
                <w:szCs w:val="24"/>
                <w:lang w:val="en-US" w:eastAsia="en-US" w:bidi="ar-SA"/>
              </w:rPr>
              <w:t xml:space="preserve"> (Charles outreach via Lexington Halbert sent May 5, Day 7 no movement as of May 12, nudge trigger May 19). </w:t>
            </w:r>
            <w:r>
              <w:rPr>
                <w:rFonts w:eastAsia="Cambria" w:cs=""/>
                <w:b/>
                <w:bCs/>
                <w:kern w:val="0"/>
                <w:sz w:val="24"/>
                <w:szCs w:val="24"/>
                <w:lang w:val="en-US" w:eastAsia="en-US" w:bidi="ar-SA"/>
              </w:rPr>
              <w:t>Existing GPSI/Mosquito Shield customer overlap is the highest-confidence Phase 1 access vector in the entire P1 set</w:t>
            </w:r>
            <w:r>
              <w:rPr>
                <w:rFonts w:eastAsia="Cambria" w:cs=""/>
                <w:kern w:val="0"/>
                <w:sz w:val="24"/>
                <w:szCs w:val="24"/>
                <w:lang w:val="en-US" w:eastAsia="en-US" w:bidi="ar-SA"/>
              </w:rPr>
              <w:t xml:space="preserve"> — Andrea pulling the list (still pending). </w:t>
            </w:r>
            <w:r>
              <w:rPr>
                <w:rFonts w:eastAsia="Cambria" w:cs=""/>
                <w:b/>
                <w:bCs/>
                <w:kern w:val="0"/>
                <w:sz w:val="24"/>
                <w:szCs w:val="24"/>
                <w:lang w:val="en-US" w:eastAsia="en-US" w:bidi="ar-SA"/>
              </w:rPr>
              <w:t>Whale Hunt strategic override applied May 11</w:t>
            </w:r>
            <w:r>
              <w:rPr>
                <w:rFonts w:eastAsia="Cambria" w:cs=""/>
                <w:kern w:val="0"/>
                <w:sz w:val="24"/>
                <w:szCs w:val="24"/>
                <w:lang w:val="en-US" w:eastAsia="en-US" w:bidi="ar-SA"/>
              </w:rPr>
              <w:t xml:space="preserve"> — Five Star is one of three Wave 1 targets (alongside Empower and ResiBrands). A single ~1,000-tech land = ~$300K Y1 ARR. CEO Scott Abbott has single decision authority and is the ProNexis cofounder (critical sensitivity — see Tone &amp; Guardrails).</w:t>
            </w:r>
          </w:p>
        </w:tc>
      </w:tr>
    </w:tbl>
    <w:p>
      <w:pPr>
        <w:pStyle w:val="BodyText"/>
        <w:rPr/>
      </w:pPr>
      <w:r>
        <w:rPr>
          <w:b/>
          <w:bCs/>
        </w:rPr>
        <w:t>Where I’d land it</w:t>
      </w:r>
    </w:p>
    <w:p>
      <w:pPr>
        <w:pStyle w:val="Normal"/>
        <w:numPr>
          <w:ilvl w:val="0"/>
          <w:numId w:val="1"/>
        </w:numPr>
        <w:rPr/>
      </w:pPr>
      <w:r>
        <w:rPr/>
        <w:t>ProNexis is call center only. Not FSM. Franchisee-choice backend means no displacement fight.</w:t>
      </w:r>
    </w:p>
    <w:p>
      <w:pPr>
        <w:pStyle w:val="Normal"/>
        <w:numPr>
          <w:ilvl w:val="0"/>
          <w:numId w:val="1"/>
        </w:numPr>
        <w:rPr/>
      </w:pPr>
      <w:r>
        <w:rPr/>
        <w:t>Mosquito Shield at 400+ territories is fleet-heavy and a natural GPSI bundle fit.</w:t>
      </w:r>
    </w:p>
    <w:p>
      <w:pPr>
        <w:pStyle w:val="Normal"/>
        <w:numPr>
          <w:ilvl w:val="0"/>
          <w:numId w:val="1"/>
        </w:numPr>
        <w:rPr/>
      </w:pPr>
      <w:r>
        <w:rPr/>
        <w:t>Scott Abbott is the single decision anchor. ProNexis is HIS thing — frame ServiceBridge as downstream complement, never as a replacement.</w:t>
      </w:r>
    </w:p>
    <w:p>
      <w:pPr>
        <w:pStyle w:val="Normal"/>
        <w:numPr>
          <w:ilvl w:val="0"/>
          <w:numId w:val="1"/>
        </w:numPr>
        <w:rPr/>
      </w:pPr>
      <w:r>
        <w:rPr/>
        <w:t>Princeton Equity-backed via Joseph Trahan (Principal) on the GrowthEdge value-creation team. Charles outreach sent May 5 via Lexington Halbert — Day 7 no response, nudge May 19.</w:t>
      </w:r>
    </w:p>
    <w:p>
      <w:pPr>
        <w:pStyle w:val="Normal"/>
        <w:numPr>
          <w:ilvl w:val="0"/>
          <w:numId w:val="1"/>
        </w:numPr>
        <w:rPr/>
      </w:pPr>
      <w:r>
        <w:rPr/>
        <w:t>Existing GPSI/Mosquito Shield overlap is the ground-game entry point that runs in parallel to the PE warm path — both can execute simultaneously, no blocking dependency.</w:t>
      </w:r>
    </w:p>
    <w:p>
      <w:pPr>
        <w:pStyle w:val="Normal"/>
        <w:numPr>
          <w:ilvl w:val="0"/>
          <w:numId w:val="1"/>
        </w:numPr>
        <w:rPr/>
      </w:pPr>
      <w:bookmarkStart w:id="1" w:name="my-read-on-this-one"/>
      <w:r>
        <w:rPr/>
        <w:t>My read: pair with ResiBrands and Empower as the Whale Hunt Wave 1 trio. Most actionable Phase 1 entry of the three given the existing-customer overlap angle.</w:t>
      </w:r>
      <w:bookmarkEnd w:id="1"/>
    </w:p>
    <w:p>
      <w:pPr>
        <w:pStyle w:val="Heading1"/>
        <w:rPr/>
      </w:pPr>
      <w:r>
        <w:rPr>
          <w:b/>
          <w:bCs/>
        </w:rPr>
        <w:t xml:space="preserve">📊 </w:t>
      </w:r>
      <w:r>
        <w:rPr>
          <w:b/>
          <w:bCs/>
        </w:rPr>
        <w:t>What we know — with sources</w:t>
      </w:r>
    </w:p>
    <w:p>
      <w:pPr>
        <w:pStyle w:val="FirstParagraph"/>
        <w:rPr/>
      </w:pPr>
      <w:r>
        <w:rPr/>
        <w:t>Core data points with confidence level, source, and verification date: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Point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Confidence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Verified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brands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website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Mosquito Shield locations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400+ territories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FDD aggregators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 count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~2,350 mid-point (range 1,750-3,000)</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Vertical-calibrated from verified location counts × industry-typical techs/location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25</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Portfolio FSM (call center)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ProNexis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materials + ServiceMinder integration docs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backend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Franchisee-choice est.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ESTIMATED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ProNexis is call-center only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CEO &amp; Co-Founder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Abbott</w:t>
            </w:r>
            <w:r>
              <w:rPr>
                <w:rFonts w:eastAsia="Cambria" w:cs=""/>
                <w:kern w:val="0"/>
                <w:sz w:val="24"/>
                <w:szCs w:val="24"/>
                <w:lang w:val="en-US" w:eastAsia="en-US" w:bidi="ar-SA"/>
              </w:rPr>
              <w:t xml:space="preserve"> (ProNexis cofounder — handle with care)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corporate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owner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Princeton Equity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investor + Princeton portfolio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24</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PE-side primary contact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Joseph Trahan, Principal · GrowthEdge team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Princeton Equity team page + KidStrong press March 2026</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PE-side bridge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Lexington Halbert (Princeton)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Charles 1st-degree LinkedIn confirmed willing to facilitate intro May 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 Status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 — Five Star Buying Group (1,000+ members · $500M+ purchasing power · 150+ vendors · fivestarbuyinggroup.com)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Five Star Franchising website + IFA 2024 release + fivestarbuyinggroup.com (re-verified May 12)</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 note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Catalog placement opportunity</w:t>
            </w:r>
            <w:r>
              <w:rPr>
                <w:rFonts w:eastAsia="Cambria" w:cs=""/>
                <w:kern w:val="0"/>
                <w:sz w:val="24"/>
                <w:szCs w:val="24"/>
                <w:lang w:val="en-US" w:eastAsia="en-US" w:bidi="ar-SA"/>
              </w:rPr>
              <w:t xml:space="preserve"> — vendors can apply at fivestarbuyinggroup.com. Categories include specialty equipment, parts, supplies. Consider offering a vendor discount in exchange for catalog placement as an entry play.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Web research May 12 — fivestarbuyinggroup.com vendor portal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Consumer/Commercial mix</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85%</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INDUSTRY_VERIFIED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Brand portfolio analysis — Mosquito Shield + bath/painting consumer-led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Telematics Solution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TBD — GPSI sales team to validate · Andrea pulling overlap list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ESTIMATED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GPS Insight customer database — list pending Andrea delivery (May 5 ask)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 28</w:t>
            </w:r>
            <w:bookmarkStart w:id="2" w:name="what-we-know-with-sources"/>
            <w:bookmarkEnd w:id="2"/>
          </w:p>
        </w:tc>
      </w:tr>
    </w:tbl>
    <w:p>
      <w:pPr>
        <w:pStyle w:val="Heading1"/>
        <w:rPr/>
      </w:pPr>
      <w:r>
        <w:rPr>
          <w:b/>
          <w:bCs/>
        </w:rPr>
        <w:t xml:space="preserve">💰 </w:t>
      </w:r>
      <w:r>
        <w:rPr>
          <w:b/>
          <w:bCs/>
        </w:rPr>
        <w:t>PE exit math &amp; ROI — what we bring to the franchisor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 to PE in one sentence</w:t>
            </w:r>
            <w:r>
              <w:rPr>
                <w:rFonts w:eastAsia="Cambria" w:cs=""/>
                <w:kern w:val="0"/>
                <w:sz w:val="24"/>
                <w:szCs w:val="24"/>
                <w:lang w:val="en-US" w:eastAsia="en-US" w:bidi="ar-SA"/>
              </w:rPr>
              <w:t xml:space="preserve"> Every $1 of franchisee-level EBITDA improvement converts to $10–14 of enterprise value at PE exit. A franchisor-funded FSM platform that costs $0.25 per $1 of EBITDA added delivers 40–50x ROI on invested capital over a typical hold period.</w:t>
            </w:r>
          </w:p>
        </w:tc>
      </w:tr>
    </w:tbl>
    <w:p>
      <w:pPr>
        <w:pStyle w:val="Heading2"/>
        <w:rPr/>
      </w:pPr>
      <w:r>
        <w:rPr>
          <w:b/>
          <w:bCs/>
        </w:rPr>
        <w:t>The exit multiple math</w:t>
      </w:r>
    </w:p>
    <w:p>
      <w:pPr>
        <w:pStyle w:val="FirstParagraph"/>
        <w:rPr/>
      </w:pPr>
      <w:r>
        <w:rPr/>
        <w:t>Home services franchisor exits consistently price at tech-enabled multiples: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Category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EBITDA Multiple Range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Established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8–12x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GF Data · PitchBook · industry benchmarks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Tech-enabled home services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10–14x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Higher for proven tech-enabled platforms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2025 home services comp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17–18.5x EBITDA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Blackstone/Champions $2.5B (HVAC platform) · Goldman/Sila $1.7B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 creation breakdown (PE-era)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 multiple expansion · 54% VCI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McKinsey / Bain PE value-creation studies</w:t>
            </w:r>
          </w:p>
        </w:tc>
      </w:tr>
    </w:tbl>
    <w:p>
      <w:pPr>
        <w:pStyle w:val="BodyText"/>
        <w:rPr/>
      </w:pPr>
      <w:r>
        <w:rPr>
          <w:i/>
          <w:iCs/>
        </w:rPr>
        <w:t>VCI = Value Creation Initiatives. FSM platform consolidation is a textbook VCI — directly improves franchisee unit economics, which flows through to franchisor royalty economics, which is what the PE buyer is paying for.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 note on the data</w:t>
            </w:r>
            <w:r>
              <w:rPr>
                <w:rFonts w:eastAsia="Cambria" w:cs=""/>
                <w:kern w:val="0"/>
                <w:sz w:val="24"/>
                <w:szCs w:val="24"/>
                <w:lang w:val="en-US" w:eastAsia="en-US" w:bidi="ar-SA"/>
              </w:rPr>
              <w:t xml:space="preserve"> PitchBook access is part of the May 5 ask to Andrea + Garrett. </w:t>
            </w:r>
            <w:r>
              <w:rPr>
                <w:rFonts w:eastAsia="Cambria" w:cs=""/>
                <w:b/>
                <w:bCs/>
                <w:kern w:val="0"/>
                <w:sz w:val="24"/>
                <w:szCs w:val="24"/>
                <w:lang w:val="en-US" w:eastAsia="en-US" w:bidi="ar-SA"/>
              </w:rPr>
              <w:t>If PitchBook lands, we use verified institutional transaction data in Joseph Trahan and Scott Abbott conversations</w:t>
            </w:r>
            <w:r>
              <w:rPr>
                <w:rFonts w:eastAsia="Cambria" w:cs=""/>
                <w:kern w:val="0"/>
                <w:sz w:val="24"/>
                <w:szCs w:val="24"/>
                <w:lang w:val="en-US" w:eastAsia="en-US" w:bidi="ar-SA"/>
              </w:rPr>
              <w:t xml:space="preserve"> — strongest possible credibility, especially for institutional-grade Princeton Equity-side discussions. </w:t>
            </w:r>
            <w:r>
              <w:rPr>
                <w:rFonts w:eastAsia="Cambria" w:cs=""/>
                <w:b/>
                <w:bCs/>
                <w:kern w:val="0"/>
                <w:sz w:val="24"/>
                <w:szCs w:val="24"/>
                <w:lang w:val="en-US" w:eastAsia="en-US" w:bidi="ar-SA"/>
              </w:rPr>
              <w:t>If PitchBook doesn’t land, we move forward with the industry-average benchmarks we already have</w:t>
            </w:r>
            <w:r>
              <w:rPr>
                <w:rFonts w:eastAsia="Cambria" w:cs=""/>
                <w:kern w:val="0"/>
                <w:sz w:val="24"/>
                <w:szCs w:val="24"/>
                <w:lang w:val="en-US" w:eastAsia="en-US" w:bidi="ar-SA"/>
              </w:rPr>
              <w:t xml:space="preserve"> (GF Data + PitchBook public summaries + 2025 home services comps like Blackstone/Champions $2.5B at 18.5x, Goldman/Sila $1.7B at 17-20x). The 89x leverage ratio holds either way. PitchBook is an upgrade on data presentation; it’s not a gating dependency on the conversation.</w:t>
            </w:r>
          </w:p>
        </w:tc>
      </w:tr>
    </w:tbl>
    <w:p>
      <w:pPr>
        <w:pStyle w:val="Heading2"/>
        <w:rPr/>
      </w:pPr>
      <w:r>
        <w:rPr>
          <w:b/>
          <w:bCs/>
        </w:rPr>
        <w:t>Five Star Franchising — franchisor-level ROI model</w:t>
      </w:r>
    </w:p>
    <w:p>
      <w:pPr>
        <w:pStyle w:val="FirstParagraph"/>
        <w:rPr/>
      </w:pPr>
      <w:r>
        <w:rPr/>
        <w:t>The model is straightforward — if ServiceBridge is adopted across Five Star Franchising’s network, what does that do to Five Star Franchising’s exit value?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Assumption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Math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 EBITDA improvement from FSM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$8K/tech/year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Route efficiency · job density · billing capture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Network tech base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2,350 techs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Vertical-calibrated from FDDs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Buy-in rate assumed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Conservative Phase 1-2 starting assumption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improvement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$1.88M/yr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2,350 × 10% × $8K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Royalty pass-through (~6%)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$0.11M/yr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Typical franchisor royalty rate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Exit multiple applied (12x)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$1.35M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Franchisor-level exit value add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franchisee-level exit (10x)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$18.8M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Franchisee network enterprise value lift</w:t>
            </w:r>
          </w:p>
        </w:tc>
      </w:tr>
    </w:tbl>
    <w:p>
      <w:pPr>
        <w:pStyle w:val="BodyText"/>
        <w:rPr/>
      </w:pPr>
      <w:r>
        <w:rPr>
          <w:b/>
          <w:bCs/>
        </w:rPr>
        <w:t>What ServiceBridge asks for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Investment @ 10% buy-in (baseline)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Cumulative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$70,359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$70,359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$70,359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$140,718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Year 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$70,359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$211,077</w:t>
            </w:r>
          </w:p>
        </w:tc>
      </w:tr>
    </w:tbl>
    <w:p>
      <w:pPr>
        <w:pStyle w:val="BodyText"/>
        <w:rPr/>
      </w:pPr>
      <w:r>
        <w:rPr>
          <w:i/>
          <w:iCs/>
        </w:rPr>
        <w:t>Stretch case for context: at 25% buy-in, Year 1 ARR jumps to $175,898 and 3-year cumulative reaches $527,694. We don’t lead with this — 10% is our working baseline. 25% is what the math becomes if early wins compound.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ratio that lands this with PE</w:t>
            </w:r>
            <w:r>
              <w:rPr>
                <w:rFonts w:eastAsia="Cambria" w:cs=""/>
                <w:kern w:val="0"/>
                <w:sz w:val="24"/>
                <w:szCs w:val="24"/>
                <w:lang w:val="en-US" w:eastAsia="en-US" w:bidi="ar-SA"/>
              </w:rPr>
              <w:t xml:space="preserve"> At 10% buy-in for Five Star Franchising — our conservative working baseline — franchisee-level exit value creation is ~$19M (10% penetration × $8K/tech EBITDA × 10x multiple). 3-year cumulative ServiceBridge investment is ~$211.08K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pPr>
        <w:pStyle w:val="BodyText"/>
        <w:rPr/>
      </w:pPr>
      <w:r>
        <w:rPr>
          <w:b/>
          <w:bCs/>
        </w:rPr>
        <w:t>How the math shifts with adoption</w:t>
      </w:r>
    </w:p>
    <w:p>
      <w:pPr>
        <w:pStyle w:val="BodyText"/>
        <w:rPr/>
      </w:pPr>
      <w:r>
        <w:rPr/>
        <w:t>At different network penetration rates, the franchisee-level exit value created by a Five Star Franchising ServiceBridge rollout scales: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Buy-in rate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Techs adopting</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EBITDA lift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Franchisee exit value (10x)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10% (working baseline)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$19M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25% (stretch case)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588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$4.7M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$47M</w:t>
            </w:r>
          </w:p>
        </w:tc>
      </w:tr>
    </w:tbl>
    <w:p>
      <w:pPr>
        <w:pStyle w:val="Heading2"/>
        <w:rPr/>
      </w:pPr>
      <w:r>
        <w:rPr>
          <w:b/>
          <w:bCs/>
        </w:rPr>
        <w:t xml:space="preserve">🤝 </w:t>
      </w:r>
      <w:r>
        <w:rPr>
          <w:b/>
          <w:bCs/>
        </w:rPr>
        <w:t>The Network Partner Program — the franchisor-level offer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FIVE STAR-SPECIFIC: This is a NOW option, not a future state.</w:t>
            </w:r>
            <w:r>
              <w:rPr>
                <w:rFonts w:eastAsia="Cambria" w:cs=""/>
                <w:kern w:val="0"/>
                <w:sz w:val="24"/>
                <w:szCs w:val="24"/>
                <w:lang w:val="en-US" w:eastAsia="en-US" w:bidi="ar-SA"/>
              </w:rPr>
              <w:t xml:space="preserve"> Five Star Buying Group is operational infrastructure that already exists — 1,000+ members, $500M+ purchasing power, 150+ vendors, public vendor application portal at fivestarbuyinggroup.com. Tier 1 (Preferred Pricing via catalog placement) and the foundation of the broader Program can be </w:t>
            </w:r>
            <w:r>
              <w:rPr>
                <w:rFonts w:eastAsia="Cambria" w:cs=""/>
                <w:b/>
                <w:bCs/>
                <w:kern w:val="0"/>
                <w:sz w:val="24"/>
                <w:szCs w:val="24"/>
                <w:lang w:val="en-US" w:eastAsia="en-US" w:bidi="ar-SA"/>
              </w:rPr>
              <w:t>proposed and applied for this week</w:t>
            </w:r>
            <w:r>
              <w:rPr>
                <w:rFonts w:eastAsia="Cambria" w:cs=""/>
                <w:kern w:val="0"/>
                <w:sz w:val="24"/>
                <w:szCs w:val="24"/>
                <w:lang w:val="en-US" w:eastAsia="en-US" w:bidi="ar-SA"/>
              </w:rPr>
              <w:t xml:space="preserve"> through the existing Buying Group channel, in parallel with the PE warm path (Trahan) and operator-level engagement (Mosquito Shield overlap). This is a real differentiator versus Empower (no GPO infrastructure) and ResiBrands (founder-led, no formal program) — Five Star has the rails built. The Buying Group is the infrastructure; the full 5-tier Program is the strategic frame we bring to Abbott + Jones in the formal conversation. See Phase 1 actions below for vendor-application sequencing.</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matters</w:t>
            </w:r>
            <w:r>
              <w:rPr>
                <w:rFonts w:eastAsia="Cambria" w:cs=""/>
                <w:kern w:val="0"/>
                <w:sz w:val="24"/>
                <w:szCs w:val="24"/>
                <w:lang w:val="en-US" w:eastAsia="en-US" w:bidi="ar-SA"/>
              </w:rPr>
              <w:t xml:space="preserve"> Beyond the franchisee-level math, ServiceBridge offers the franchisor itself a structured Network Partner Program. This is the franchisor’s lever — when they recommend ServiceBridge as a network FSM tool, they unlock five tiers of value that go far beyond simple pricing. The math gets stronger; the franchisor gets a tech-forward growth story to bring to their franchisees, their board, and their PE; and the network gets real operational and economic uplift. </w:t>
            </w:r>
            <w:r>
              <w:rPr>
                <w:rFonts w:eastAsia="Cambria" w:cs=""/>
                <w:b/>
                <w:bCs/>
                <w:kern w:val="0"/>
                <w:sz w:val="24"/>
                <w:szCs w:val="24"/>
                <w:lang w:val="en-US" w:eastAsia="en-US" w:bidi="ar-SA"/>
              </w:rPr>
              <w:t>Pricing is the ticket of entry — value creation is the differentiator.</w:t>
            </w:r>
          </w:p>
        </w:tc>
      </w:tr>
    </w:tbl>
    <w:p>
      <w:pPr>
        <w:pStyle w:val="BodyText"/>
        <w:rPr/>
      </w:pPr>
      <w:r>
        <w:rPr/>
        <w:t>The Program is structured in five tiers. The franchisor doesn’t have to take all five — but each one independently moves the needle on value creation.</w:t>
      </w:r>
    </w:p>
    <w:p>
      <w:pPr>
        <w:pStyle w:val="Heading3"/>
        <w:rPr/>
      </w:pPr>
      <w:bookmarkStart w:id="3" w:name="tier-1-preferred-pricing"/>
      <w:r>
        <w:rPr>
          <w:b/>
          <w:bCs/>
        </w:rPr>
        <w:t>Tier 1 · Preferred Pricing</w:t>
      </w:r>
    </w:p>
    <w:p>
      <w:pPr>
        <w:pStyle w:val="FirstParagraph"/>
        <w:rPr/>
      </w:pPr>
      <w:r>
        <w:rPr/>
        <w:t xml:space="preserve">Network-discounted ServiceBridge rates across all participating franchisees. Specific discount tied to volume commitment — calibrated per network during the partnership conversation. </w:t>
      </w:r>
      <w:r>
        <w:rPr>
          <w:b/>
          <w:bCs/>
        </w:rPr>
        <w:t>This is the ticket of entry — what every franchisor expects from a network-recommended vendor.</w:t>
      </w:r>
      <w:r>
        <w:rPr/>
        <w:t xml:space="preserve"> Pricing is the floor of the conversation, not the ceiling.</w:t>
      </w:r>
      <w:bookmarkEnd w:id="3"/>
    </w:p>
    <w:p>
      <w:pPr>
        <w:pStyle w:val="Heading3"/>
        <w:rPr/>
      </w:pPr>
      <w:bookmarkStart w:id="4" w:name="tier-2-implementation-support"/>
      <w:r>
        <w:rPr>
          <w:b/>
          <w:bCs/>
        </w:rPr>
        <w:t>Tier 2 · Implementation Support</w:t>
      </w:r>
    </w:p>
    <w:p>
      <w:pPr>
        <w:pStyle w:val="FirstParagraph"/>
        <w:rPr/>
      </w:pPr>
      <w:r>
        <w:rPr/>
        <w:t xml:space="preserve">Dedicated onboarding team. Franchisor-branded training materials. Customized adoption playbook drawing on the BELFOR/HOODZ 94% adoption methodology applied to the specific network. </w:t>
      </w:r>
      <w:r>
        <w:rPr>
          <w:b/>
          <w:bCs/>
        </w:rPr>
        <w:t>This is where most franchisor-recommended tools fail — adoption.</w:t>
      </w:r>
      <w:r>
        <w:rPr/>
        <w:t xml:space="preserve"> ServiceBridge takes adoption ownership: we make it the franchisor’s problem solved, not the franchisor’s problem to manage. Removes the most common reason platform initiatives stall after the contract is signed.</w:t>
      </w:r>
      <w:bookmarkEnd w:id="4"/>
    </w:p>
    <w:p>
      <w:pPr>
        <w:pStyle w:val="Heading3"/>
        <w:rPr/>
      </w:pPr>
      <w:bookmarkStart w:id="5" w:name="tier-3-data-analytics"/>
      <w:r>
        <w:rPr>
          <w:b/>
          <w:bCs/>
        </w:rPr>
        <w:t>Tier 3 · Data &amp; Analytics</w:t>
      </w:r>
    </w:p>
    <w:p>
      <w:pPr>
        <w:pStyle w:val="FirstParagraph"/>
        <w:rPr/>
      </w:pPr>
      <w:r>
        <w:rPr/>
        <w:t xml:space="preserve">Franchisor-level dashboard across all participating franchisees. Unit-economics visibility. Benchmark reporting against industry standards. Trend analysis. Anomaly flagging. </w:t>
      </w:r>
      <w:r>
        <w:rPr>
          <w:b/>
          <w:bCs/>
        </w:rPr>
        <w:t>This directly answers what franchisor CEOs have publicly said they want.</w:t>
      </w:r>
      <w:r>
        <w:rPr/>
        <w:t xml:space="preserve"> Zide’s stated AI/data warehouse initiative. Abbott’s “improving unit-level economics” thesis. Montgomery’s institutional-raise narrative. Every PE-backed franchisor is being asked by their board: </w:t>
      </w:r>
      <w:r>
        <w:rPr>
          <w:i/>
          <w:iCs/>
        </w:rPr>
        <w:t>“What do you know about unit-level economics across your network?”</w:t>
      </w:r>
      <w:r>
        <w:rPr/>
        <w:t xml:space="preserve"> ServiceBridge becomes the answer to that question.</w:t>
      </w:r>
      <w:bookmarkEnd w:id="5"/>
    </w:p>
    <w:p>
      <w:pPr>
        <w:pStyle w:val="Heading3"/>
        <w:rPr/>
      </w:pPr>
      <w:bookmarkStart w:id="6" w:name="tier-4-co-marketing"/>
      <w:r>
        <w:rPr>
          <w:b/>
          <w:bCs/>
        </w:rPr>
        <w:t>Tier 4 · Co-Marketing</w:t>
      </w:r>
    </w:p>
    <w:p>
      <w:pPr>
        <w:pStyle w:val="FirstParagraph"/>
        <w:rPr/>
      </w:pPr>
      <w:r>
        <w:rPr/>
        <w:t xml:space="preserve">Joint case studies. Franchisor-branded ServiceBridge content. Co-branded webinars and thought leadership. Presence at franchisor annual meetings (Empower Ignite, Five Star Home Services Summit, ResiBrands events). </w:t>
      </w:r>
      <w:r>
        <w:rPr>
          <w:b/>
          <w:bCs/>
        </w:rPr>
        <w:t>Feeds the franchisor’s PE narrative as a tech-forward operator.</w:t>
      </w:r>
      <w:r>
        <w:rPr/>
        <w:t xml:space="preserve"> Creates franchisee-facing proof points that make the network look modern. Builds the franchisor’s brand alongside ours — mutual amplification.</w:t>
      </w:r>
      <w:bookmarkEnd w:id="6"/>
    </w:p>
    <w:p>
      <w:pPr>
        <w:pStyle w:val="Heading3"/>
        <w:rPr/>
      </w:pPr>
      <w:bookmarkStart w:id="7" w:name="tier-5-volume-rebate-structure"/>
      <w:r>
        <w:rPr>
          <w:b/>
          <w:bCs/>
        </w:rPr>
        <w:t>Tier 5 · Volume Rebate Structure</w:t>
      </w:r>
    </w:p>
    <w:p>
      <w:pPr>
        <w:pStyle w:val="FirstParagraph"/>
        <w:rPr/>
      </w:pPr>
      <w:r>
        <w:rPr/>
        <w:t xml:space="preserve">Rebate to the franchisor at volume thresholds. Specific structure calibrated per network — typically a percentage of total network spend above a defined license threshold. </w:t>
      </w:r>
      <w:r>
        <w:rPr>
          <w:b/>
          <w:bCs/>
        </w:rPr>
        <w:t>This turns ServiceBridge from a vendor expense into a network revenue stream for the franchisor.</w:t>
      </w:r>
      <w:r>
        <w:rPr/>
        <w:t xml:space="preserve"> GPO-style economics: the franchisor earns alongside their franchisees as adoption scales. Optional but powerful — particularly for franchisors with active capital-raise narratives or exit windows opening, because the rebate flows directly into franchisor-level EBITDA.</w:t>
      </w:r>
      <w:bookmarkEnd w:id="7"/>
    </w:p>
    <w:p>
      <w:pPr>
        <w:pStyle w:val="Heading3"/>
        <w:rPr/>
      </w:pPr>
      <w:r>
        <w:rPr>
          <w:b/>
          <w:bCs/>
        </w:rPr>
        <w:t>How the tiers combine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commits</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franchisor gets back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Recommendation status (we become a network-recommended FSM tool)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1 discount visible to all franchisees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 to network at corporate events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2 adoption ownership · franchisor doesn’t drive change management alone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 listing / preferred-vendor designation (where applicable)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3 data dashboard answers the unit-economics question PE wants answered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Joint marketing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4 brand amplification feeds the franchisor’s PE narrative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Volume threshold met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5 rebate becomes franchisor EBITDA</w:t>
            </w:r>
          </w:p>
        </w:tc>
      </w:tr>
    </w:tbl>
    <w:p>
      <w:pPr>
        <w:pStyle w:val="BodyText"/>
        <w:rPr/>
      </w:pPr>
      <w:r>
        <w:rPr>
          <w:b/>
          <w:bCs/>
        </w:rPr>
        <w:t>No exclusivity required.</w:t>
      </w:r>
      <w:r>
        <w:rPr/>
        <w:t xml:space="preserve"> The Network Partner Program doesn’t lock the franchisor out of other vendor relationships. It’s an opt-in value layer for franchisees who choose ServiceBridge.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asymmetry that lands this with the franchisor</w:t>
            </w:r>
            <w:r>
              <w:rPr>
                <w:rFonts w:eastAsia="Cambria" w:cs=""/>
                <w:kern w:val="0"/>
                <w:sz w:val="24"/>
                <w:szCs w:val="24"/>
                <w:lang w:val="en-US" w:eastAsia="en-US" w:bidi="ar-SA"/>
              </w:rPr>
              <w:t xml:space="preserve"> Pure cash outlay from the franchisor: </w:t>
            </w:r>
            <w:r>
              <w:rPr>
                <w:rFonts w:eastAsia="Cambria" w:cs=""/>
                <w:b/>
                <w:bCs/>
                <w:kern w:val="0"/>
                <w:sz w:val="24"/>
                <w:szCs w:val="24"/>
                <w:lang w:val="en-US" w:eastAsia="en-US" w:bidi="ar-SA"/>
              </w:rPr>
              <w:t>zero.</w:t>
            </w:r>
            <w:r>
              <w:rPr>
                <w:rFonts w:eastAsia="Cambria" w:cs=""/>
                <w:kern w:val="0"/>
                <w:sz w:val="24"/>
                <w:szCs w:val="24"/>
                <w:lang w:val="en-US" w:eastAsia="en-US" w:bidi="ar-SA"/>
              </w:rPr>
              <w:t xml:space="preserve"> They make a recommendation. We bring the team, the data, the marketing, and (optionally) a revenue stream back to them. Their franchisees get better economics. Their PE owner gets a value-creation story. Their network gets modernized. </w:t>
            </w:r>
            <w:r>
              <w:rPr>
                <w:rFonts w:eastAsia="Cambria" w:cs=""/>
                <w:b/>
                <w:bCs/>
                <w:kern w:val="0"/>
                <w:sz w:val="24"/>
                <w:szCs w:val="24"/>
                <w:lang w:val="en-US" w:eastAsia="en-US" w:bidi="ar-SA"/>
              </w:rPr>
              <w:t>The franchisor’s only investment is the decision itself.</w:t>
            </w:r>
            <w:bookmarkStart w:id="8" w:name="how-the-tiers-combine"/>
            <w:bookmarkEnd w:id="8"/>
          </w:p>
        </w:tc>
      </w:tr>
    </w:tbl>
    <w:p>
      <w:pPr>
        <w:pStyle w:val="Heading1"/>
        <w:rPr/>
      </w:pPr>
      <w:r>
        <w:rPr>
          <w:b/>
          <w:bCs/>
        </w:rPr>
        <w:t xml:space="preserve">🎯 </w:t>
      </w:r>
      <w:r>
        <w:rPr>
          <w:b/>
          <w:bCs/>
        </w:rPr>
        <w:t>How we engage</w:t>
      </w:r>
    </w:p>
    <w:p>
      <w:pPr>
        <w:pStyle w:val="Heading2"/>
        <w:rPr/>
      </w:pPr>
      <w:bookmarkStart w:id="9" w:name="engagement-urgency-assessment"/>
      <w:r>
        <w:rPr>
          <w:b/>
          <w:bCs/>
        </w:rPr>
        <w:t>Engagement urgency assessment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URGENCY SCORE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TIME-TO-ENGAGE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STRATEGIC RANK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9 / 15 + WHALE OVERRIDE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NEAR-TERM (Wks 1-9)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 of 7 · WHALE HUNT WAVE 1</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Whale Hunt Activation — strategic override</w:t>
            </w:r>
            <w:r>
              <w:rPr>
                <w:rFonts w:eastAsia="Cambria" w:cs=""/>
                <w:kern w:val="0"/>
                <w:sz w:val="24"/>
                <w:szCs w:val="24"/>
                <w:lang w:val="en-US" w:eastAsia="en-US" w:bidi="ar-SA"/>
              </w:rPr>
              <w:t xml:space="preserve"> Five Star is one of three Wave 1 whale-hunt targets (alongside Empower and ResiBrands). Strategic decision: prioritize ahead of what the 5-signal urgency model alone would suggest. The math is that a single ~1,000-tech land at Five Star equals ~$300K Y1 ARR — the same as 12 mid-market deals. </w:t>
            </w:r>
            <w:r>
              <w:rPr>
                <w:rFonts w:eastAsia="Cambria" w:cs=""/>
                <w:b/>
                <w:bCs/>
                <w:kern w:val="0"/>
                <w:sz w:val="24"/>
                <w:szCs w:val="24"/>
                <w:lang w:val="en-US" w:eastAsia="en-US" w:bidi="ar-SA"/>
              </w:rPr>
              <w:t>Five Star is the most actionable Phase 1 entry of the three Wave 1 whales</w:t>
            </w:r>
            <w:r>
              <w:rPr>
                <w:rFonts w:eastAsia="Cambria" w:cs=""/>
                <w:kern w:val="0"/>
                <w:sz w:val="24"/>
                <w:szCs w:val="24"/>
                <w:lang w:val="en-US" w:eastAsia="en-US" w:bidi="ar-SA"/>
              </w:rPr>
              <w:t xml:space="preserve"> because of TWO parallel paths that bypass the PE warm path entirely: (1) existing GPSI/Mosquito Shield customer overlap (Andrea pulling list) for ground-game engagement, AND (2) </w:t>
            </w:r>
            <w:r>
              <w:rPr>
                <w:rFonts w:eastAsia="Cambria" w:cs=""/>
                <w:b/>
                <w:bCs/>
                <w:kern w:val="0"/>
                <w:sz w:val="24"/>
                <w:szCs w:val="24"/>
                <w:lang w:val="en-US" w:eastAsia="en-US" w:bidi="ar-SA"/>
              </w:rPr>
              <w:t>Five Star Buying Group preferred-vendor application</w:t>
            </w:r>
            <w:r>
              <w:rPr>
                <w:rFonts w:eastAsia="Cambria" w:cs=""/>
                <w:kern w:val="0"/>
                <w:sz w:val="24"/>
                <w:szCs w:val="24"/>
                <w:lang w:val="en-US" w:eastAsia="en-US" w:bidi="ar-SA"/>
              </w:rPr>
              <w:t xml:space="preserve"> via the public portal at fivestarbuyinggroup.com — independent of any warm intro, applicable this week. Four tridents available, not three.</w:t>
            </w:r>
          </w:p>
        </w:tc>
      </w:tr>
    </w:tbl>
    <w:p>
      <w:pPr>
        <w:pStyle w:val="BodyText"/>
        <w:rPr/>
      </w:pPr>
      <w:r>
        <w:rPr>
          <w:b/>
          <w:bCs/>
        </w:rPr>
        <w:t>Why this urgency score — 5-signal breakdown (refreshed for whale hunt)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score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Leadership transition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 Abbott settled CEO. No tech-mandating transition window. ProNexis cofounder identity = stable platform philosophy.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In-window event presence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PestWorld October out of 4-6 week window. No Five Star/Mosquito Shield target at FCXC. But Mosquito Shield brand visibly active in industry circles.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buying-mode signals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Mosquito Shield active in pest industry events. ProNexis call center backend = no FSM at franchisor; brand-level evaluation more active than corporate-level. Five Star CEO’s Q2 board-visit LinkedIn post explicitly endorsed Princeton’s “improving unit-level economics, unlocking new lead verticals” thesis.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Existing access vector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GPSI RELATIONSHIP at Mosquito Shield — Andrea pulling overlap list (still pending). Highest immediate-actionability signal in entire P1 set. Plus Princeton PE warm path (Trahan via Lexington Halbert, sent May 5).</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vendor evaluation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GPSI overlap = pre-existing relationship + customer pain visibility. Soft but real evaluation signal. Phase 1 highest-confidence opportunity.</w:t>
            </w:r>
          </w:p>
        </w:tc>
      </w:tr>
    </w:tbl>
    <w:p>
      <w:pPr>
        <w:pStyle w:val="BodyText"/>
        <w:rPr/>
      </w:pPr>
      <w:r>
        <w:rPr>
          <w:b/>
          <w:bCs/>
        </w:rPr>
        <w:t>Whale-hunt target outcome:</w:t>
      </w:r>
      <w:r>
        <w:rPr/>
        <w:t xml:space="preserve"> ~1,000 techs Y1 = ~$299.4K ARR · 90-day close window from Day 0 (May 11, 2026)</w:t>
      </w:r>
      <w:bookmarkEnd w:id="9"/>
    </w:p>
    <w:p>
      <w:pPr>
        <w:pStyle w:val="Heading2"/>
        <w:rPr/>
      </w:pPr>
      <w:r>
        <w:rPr>
          <w:b/>
          <w:bCs/>
        </w:rPr>
        <w:t>Where this one sits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Five Star Franchising is ranked 5 of 7 P1 targets — character: WEDGE-BRAND + WHALE HUNT WAVE 1</w:t>
            </w:r>
            <w:r>
              <w:rPr>
                <w:rFonts w:eastAsia="Cambria" w:cs=""/>
                <w:kern w:val="0"/>
                <w:sz w:val="24"/>
                <w:szCs w:val="24"/>
                <w:lang w:val="en-US" w:eastAsia="en-US" w:bidi="ar-SA"/>
              </w:rPr>
              <w:t xml:space="preserve"> WEDGE-BRAND character. Mosquito Shield (400+ territories) is the entry point. Smaller scale than Empower but the most actionable of the Wave 1 trio thanks to FOUR parallel paths: PE warm path (Trahan), operator engagement (GPSI customer overlap), wedge brand pitch (Mosquito Shield direct), and </w:t>
            </w:r>
            <w:r>
              <w:rPr>
                <w:rFonts w:eastAsia="Cambria" w:cs=""/>
                <w:b/>
                <w:bCs/>
                <w:kern w:val="0"/>
                <w:sz w:val="24"/>
                <w:szCs w:val="24"/>
                <w:lang w:val="en-US" w:eastAsia="en-US" w:bidi="ar-SA"/>
              </w:rPr>
              <w:t>Five Star Buying Group vendor application (independent, applicable this week)</w:t>
            </w:r>
            <w:r>
              <w:rPr>
                <w:rFonts w:eastAsia="Cambria" w:cs=""/>
                <w:kern w:val="0"/>
                <w:sz w:val="24"/>
                <w:szCs w:val="24"/>
                <w:lang w:val="en-US" w:eastAsia="en-US" w:bidi="ar-SA"/>
              </w:rPr>
              <w:t>. Score 59.2 + Whale Override.</w:t>
            </w:r>
            <w:bookmarkStart w:id="10" w:name="where-this-one-sits"/>
            <w:bookmarkEnd w:id="10"/>
          </w:p>
        </w:tc>
      </w:tr>
    </w:tbl>
    <w:p>
      <w:pPr>
        <w:pStyle w:val="Heading2"/>
        <w:rPr/>
      </w:pPr>
      <w:r>
        <w:rPr>
          <w:b/>
          <w:bCs/>
        </w:rPr>
        <w:t>Where I think we wedge in</w:t>
      </w:r>
    </w:p>
    <w:p>
      <w:pPr>
        <w:pStyle w:val="FirstParagraph"/>
        <w:rPr/>
      </w:pPr>
      <w:r>
        <w:rPr/>
        <w:t>Mosquito Shield (400+ territories) is pest control — fleet-heavy, recurring revenue, route-dense. Classic GPS Insight + ServiceBridge bundle use case. Win Mosquito Shield → expand to other Five Star concepts.</w:t>
      </w:r>
    </w:p>
    <w:p>
      <w:pPr>
        <w:pStyle w:val="Normal"/>
        <w:numPr>
          <w:ilvl w:val="0"/>
          <w:numId w:val="5"/>
        </w:numPr>
        <w:rPr/>
      </w:pPr>
      <w:r>
        <w:rPr/>
        <w:t>Mosquito Shield is the only Five Star brand at meaningful scale — lead with it.</w:t>
      </w:r>
    </w:p>
    <w:p>
      <w:pPr>
        <w:pStyle w:val="Normal"/>
        <w:numPr>
          <w:ilvl w:val="0"/>
          <w:numId w:val="6"/>
        </w:numPr>
        <w:rPr/>
      </w:pPr>
      <w:r>
        <w:rPr/>
        <w:t>GPSI bundle pitch works here — no fleet mandate conflicts found.</w:t>
      </w:r>
    </w:p>
    <w:p>
      <w:pPr>
        <w:pStyle w:val="Normal"/>
        <w:numPr>
          <w:ilvl w:val="0"/>
          <w:numId w:val="7"/>
        </w:numPr>
        <w:rPr/>
      </w:pPr>
      <w:r>
        <w:rPr/>
        <w:t xml:space="preserve">Position ServiceBridge as behind ProNexis call center — complement, not replacement. </w:t>
      </w:r>
      <w:r>
        <w:rPr>
          <w:b/>
          <w:bCs/>
        </w:rPr>
        <w:t>Critical sensitivity</w:t>
      </w:r>
      <w:r>
        <w:rPr/>
        <w:t xml:space="preserve"> — Abbott cofounded ProNexis; any framing that competes with or threatens ProNexis blows the conversation.</w:t>
      </w:r>
    </w:p>
    <w:p>
      <w:pPr>
        <w:pStyle w:val="Normal"/>
        <w:numPr>
          <w:ilvl w:val="0"/>
          <w:numId w:val="8"/>
        </w:numPr>
        <w:rPr/>
      </w:pPr>
      <w:r>
        <w:rPr/>
        <w:t>Run Five Star and ResiBrands in parallel as Wave 1 fast-cycle targets. Empower is the strategic platform anchor of the trio.</w:t>
      </w:r>
    </w:p>
    <w:p>
      <w:pPr>
        <w:pStyle w:val="Heading2"/>
        <w:rPr/>
      </w:pPr>
      <w:r>
        <w:rPr/>
        <w:t>Warm path &amp; contact intel — v15.36 CRM sync (refreshed May 12)</w:t>
      </w:r>
    </w:p>
    <w:p>
      <w:pPr>
        <w:pStyle w:val="FirstParagraph"/>
        <w:rPr/>
      </w:pPr>
      <w:r>
        <w:rPr>
          <w:i/>
          <w:iCs/>
        </w:rPr>
        <w:t>Top contacts plus warm-path status. 🟢 active warm angle · 🟡 status change to verify · 🔵 queued, not yet engaged · 🟣 team assignment.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Name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Background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Warm-Path Status / Notes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Abbott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&amp; Co-Founder · ProNexis cofounder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dscottabbott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BYU Marriott School MBA 2005-2007 (Marketing/Entrepreneurship) + University of Manitoba BS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PRIMARY DECISION AUTHORITY · Queued: Coin send-out gated on Trahan/Lexington outreach response · Frame ServiceBridge as downstream of ProNexis · America 250 letter decision deferred per stage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Chad Jones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 &amp; Co-Founder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chadrobertjones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MacEwan University Bachelor of Commerce 1997-1998 ⭐ Canadian/Edmonton Alberta. Abbott’s longtime business partner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Phase 2 outreach gated on Phase 1 progress · Triangle ask candidate (Abbott + White + Jones)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Steve White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CFO</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steve-white-fivestar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Phase 2 outreach · Triangle ask candidate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William Thomas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Chief of Staff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Phase 2</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Joseph Trahan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Principal · Princeton Equity · GrowthEdge value-creation team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joseph-trahan-779b3a98</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Texas A&amp;M B.B.A. Finance (Business Honors) + Kellogg MBA · prior Trive Capital, Elm Park, JPMorgan · Princeton board member at Five Star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PE-SIDE WARM PATH TARGET · Filled intake form in Meeting Prep section · Personal Bridge BLANK by design (no authentic crossover surfaced) · Triangle ask: Abbott + White + Jones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Lexington Halbert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Investor · Princeton Equity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lexington-halbert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BRIDGE TO TRAHAN · Charles outreach sent May 5 (Day 7 no response May 12) · Nudge trigger May 19 · Coin send-out gated on response (ask for UPS address inside response thread)</w:t>
            </w:r>
            <w:bookmarkStart w:id="11" w:name="Xfe184ad71d8c8e791847cf4c3a4497d759b396c"/>
            <w:bookmarkEnd w:id="11"/>
          </w:p>
        </w:tc>
      </w:tr>
    </w:tbl>
    <w:p>
      <w:pPr>
        <w:pStyle w:val="Heading1"/>
        <w:rPr/>
      </w:pPr>
      <w:r>
        <w:rPr/>
        <w:t xml:space="preserve">📞 </w:t>
      </w:r>
      <w:r>
        <w:rPr>
          <w:b/>
          <w:bCs/>
        </w:rPr>
        <w:t>Outreach plan &amp; sequencing — WHALE HUNT WAVE 1</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 May 12, 2026</w:t>
            </w:r>
            <w:r>
              <w:rPr>
                <w:rFonts w:eastAsia="Cambria" w:cs=""/>
                <w:kern w:val="0"/>
                <w:sz w:val="24"/>
                <w:szCs w:val="24"/>
                <w:lang w:val="en-US" w:eastAsia="en-US" w:bidi="ar-SA"/>
              </w:rPr>
              <w:t xml:space="preserve"> Whale Hunt Wave 1 activated. </w:t>
            </w:r>
            <w:r>
              <w:rPr>
                <w:rFonts w:eastAsia="Cambria" w:cs=""/>
                <w:b/>
                <w:bCs/>
                <w:kern w:val="0"/>
                <w:sz w:val="24"/>
                <w:szCs w:val="24"/>
                <w:lang w:val="en-US" w:eastAsia="en-US" w:bidi="ar-SA"/>
              </w:rPr>
              <w:t>Charles sent LinkedIn outreach to Lexington Halbert May 5 (Day 7 no response · nudge trigger May 19). No client-facing outreach to Five Star DMU directly has been delivered yet. Andrea/GPSI Mosquito Shield overlap list pending delivery.</w:t>
            </w:r>
            <w:r>
              <w:rPr>
                <w:rFonts w:eastAsia="Cambria" w:cs=""/>
                <w:kern w:val="0"/>
                <w:sz w:val="24"/>
                <w:szCs w:val="24"/>
                <w:lang w:val="en-US" w:eastAsia="en-US" w:bidi="ar-SA"/>
              </w:rPr>
              <w:t xml:space="preserve"> Action tables below organize the 13-week sequence in 3 phases: Activate → Engage → Close.</w:t>
            </w:r>
          </w:p>
        </w:tc>
      </w:tr>
    </w:tbl>
    <w:p>
      <w:pPr>
        <w:pStyle w:val="Heading2"/>
        <w:rPr/>
      </w:pPr>
      <w:r>
        <w:rPr>
          <w:b/>
          <w:bCs/>
        </w:rPr>
        <w:t>The four tridents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Trident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Ladder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 Intro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Princeton Equity warm intro via Lexington Halbert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Lexington → Joseph Trahan → Five Star board → Abbott + White + Jones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Operator-Level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GPSI/Mosquito Shield customer overlap (Andrea list)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Mosquito Shield operators → upstream awareness at Abbott level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Wedge Brand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Mosquito Shield (400+ territories) — fleet-heavy pest control bundle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franchisee-level outreach + ServiceBridge + GPSI bundle pitch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Buying Group Trident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Five Star Buying Group preferred-vendor application</w:t>
            </w:r>
            <w:r>
              <w:rPr>
                <w:rFonts w:eastAsia="Cambria" w:cs=""/>
                <w:kern w:val="0"/>
                <w:sz w:val="24"/>
                <w:szCs w:val="24"/>
                <w:lang w:val="en-US" w:eastAsia="en-US" w:bidi="ar-SA"/>
              </w:rPr>
              <w:t xml:space="preserve"> (fivestarbuyinggroup.com) — independent path, no warm intro required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ServiceBridge applies via existing GPO infrastructure → catalog placement → sanctioned-vendor status → passive demand across all 7 Five Star brands</w:t>
            </w:r>
          </w:p>
        </w:tc>
      </w:tr>
    </w:tbl>
    <w:p>
      <w:pPr>
        <w:pStyle w:val="Heading2"/>
        <w:rPr/>
      </w:pPr>
      <w:r>
        <w:rPr>
          <w:b/>
          <w:bCs/>
        </w:rPr>
        <w:t>Recommended warm-up tactics — coin + America 250 letter sequencing</w:t>
      </w:r>
    </w:p>
    <w:p>
      <w:pPr>
        <w:pStyle w:val="FirstParagraph"/>
        <w:rPr/>
      </w:pPr>
      <w:r>
        <w:rPr/>
        <w:t xml:space="preserve">Five Star coin send-out is </w:t>
      </w:r>
      <w:r>
        <w:rPr>
          <w:b/>
          <w:bCs/>
        </w:rPr>
        <w:t>medium-fit</w:t>
      </w:r>
      <w:r>
        <w:rPr/>
        <w:t xml:space="preserve"> — PE-backed but founder-led culture; the coin works at single-CEO level. </w:t>
      </w:r>
      <w:r>
        <w:rPr>
          <w:b/>
          <w:bCs/>
        </w:rPr>
        <w:t>Sequencing — coin send-out for PE-side recipients (Lexington Halbert + Joseph Trahan) is response-gated</w:t>
      </w:r>
      <w:r>
        <w:rPr/>
        <w:t xml:space="preserve"> (Charles asks for UPS address inside response thread when they reply, not parallel cold drop). Coining someone who already ghosted at Day 14+ wastes ammo. America 250 letter decision deferred per how the PE conversation develops.</w:t>
      </w:r>
    </w:p>
    <w:p>
      <w:pPr>
        <w:pStyle w:val="Heading2"/>
        <w:rPr/>
      </w:pPr>
      <w:r>
        <w:rPr>
          <w:b/>
          <w:bCs/>
        </w:rPr>
        <w:t>Phase 1 — Activate (Wks 1-4 · May 11 – June 7)</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LinkedIn outreach to Lexington Halbert (request for forward to Joseph Trahan)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 Day 7 no response (May 12) · Charles nudge May 19 (Day 14) if still no movement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Andrea/Garrett May 5 ask delivery — includes BELFOR/HOODZ 94% playbook + PitchBook access + existing GPSI/Mosquito Shield customer overlap list + </w:t>
            </w:r>
            <w:r>
              <w:rPr>
                <w:rFonts w:eastAsia="Cambria" w:cs=""/>
                <w:b/>
                <w:bCs/>
                <w:kern w:val="0"/>
                <w:sz w:val="24"/>
                <w:szCs w:val="24"/>
                <w:lang w:val="en-US" w:eastAsia="en-US" w:bidi="ar-SA"/>
              </w:rPr>
              <w:t>Alumni Crossover v19 review for Five Star DMU connections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Andrea + Garrett → 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 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In flight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Alumni Crossover v19 connection check for Five Star DMU</w:t>
            </w:r>
            <w:r>
              <w:rPr>
                <w:rFonts w:eastAsia="Cambria" w:cs=""/>
                <w:kern w:val="0"/>
                <w:sz w:val="24"/>
                <w:szCs w:val="24"/>
                <w:lang w:val="en-US" w:eastAsia="en-US" w:bidi="ar-SA"/>
              </w:rPr>
              <w:t xml:space="preserve"> — Garrett + Andrea review v19 doc for any 1st-degree, alma-mater, or company-history connections to Abbott, Jones, White, Thomas, Trahan, Lexington Halbert. Hits feed into contact intel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Garrett + 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12-14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coordinated with above ask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GPSI/Mosquito Shield overlap list landing — Andrea action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Awaiting · Critical Phase 1 input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Andrea 30-min review of segmented Mosquito Shield operators (existing GPSI customers vs prospects)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Andrea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Post-list delivery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Trigger-based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asks Lexington for UPS address inside response thread when Lexington replies (so coin send-out is response-gated)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 Lexington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Conditional on Lexington response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Coin ship-out to Lexington Halbert and Joseph Trahan — 2 coins, response-gated, with brief handwritten notes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 (post-Lexington response)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Response-gated · Use current Velocity GTM coin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Joseph Trahan Meeting Prep refresh — when intro forwards and meeting books, refresh intake form + finalize 4-page prep doc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Intake v2 ready · prep doc on file from May 5 working session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Operator-level outreach to existing-relationship Mosquito Shield franchisees — soft re-engagement framing, not cold pitch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Marketing teammates + 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Post-overlap-list delivery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Five Star Buying Group vendor application — Mike + Charles submit preferred-vendor application via fivestarbuyinggroup.com</w:t>
            </w:r>
            <w:r>
              <w:rPr>
                <w:rFonts w:eastAsia="Cambria" w:cs=""/>
                <w:kern w:val="0"/>
                <w:sz w:val="24"/>
                <w:szCs w:val="24"/>
                <w:lang w:val="en-US" w:eastAsia="en-US" w:bidi="ar-SA"/>
              </w:rPr>
              <w:t xml:space="preserve">. Application frames ServiceBridge using the Network Partner Program 5-tier structure (above). Real-and-now path that runs in parallel to PE warm path and operator engagement — independent of Trahan/Lexington response, independent of Abbott engagement. </w:t>
            </w:r>
            <w:r>
              <w:rPr>
                <w:rFonts w:eastAsia="Cambria" w:cs=""/>
                <w:b/>
                <w:bCs/>
                <w:kern w:val="0"/>
                <w:sz w:val="24"/>
                <w:szCs w:val="24"/>
                <w:lang w:val="en-US" w:eastAsia="en-US" w:bidi="ar-SA"/>
              </w:rPr>
              <w:t>Recommended pricing/discount details from the 5-tier framework are the application’s anchor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14-18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 Independent path · Highest-confidence parallel motion</w:t>
            </w:r>
            <w:bookmarkStart w:id="12" w:name="phase-1-activate-wks-1-4-may-11-june-7"/>
            <w:bookmarkEnd w:id="12"/>
          </w:p>
        </w:tc>
      </w:tr>
    </w:tbl>
    <w:p>
      <w:pPr>
        <w:pStyle w:val="Heading2"/>
        <w:rPr/>
      </w:pPr>
      <w:r>
        <w:rPr>
          <w:b/>
          <w:bCs/>
        </w:rPr>
        <w:t>Phase 2 — Engage (Wks 5-8 · June 8 – July 12)</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Charles nudge May 19 surfaces Lexington/Trahan response → Triangle ask: Abbott + White + Jones meeting · Mike + Charles co-lead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Triangle ask language in Joseph Trahan Meeting Prep DOCX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LinkedIn articles touching pest-vertical context naturally (Mosquito Shield-adjacent) — no specific Five Star tagging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Marketing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11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 engaged Mosquito Shield operators into Five Star corporate introduction (Abbott direct or via Jones COO) — bottom-up creates top-down opening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Marketing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18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Phase 1 operator engagement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America 250 letter to Five Star DMU — DECISION DEFERRED per Phase 1 stage. Three options: (a) letter + coin combined to Abbott if PE path is succeeding, (b) letter-only standalone to Abbott if PE path stalls (alternate channel), (c) skip letter — coin is enough. Mike decision required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Decision deferred · Re-evaluate post-Phase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PE path stalls past Charles nudge — pivot to ground-game-led Five Star approach: lead with Mosquito Shield operator wins, build upstream pressure via inbound signal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 sales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Contingency trigger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Backup path</w:t>
            </w:r>
          </w:p>
        </w:tc>
      </w:tr>
    </w:tbl>
    <w:p>
      <w:pPr>
        <w:pStyle w:val="Heading2"/>
        <w:rPr/>
      </w:pPr>
      <w:r>
        <w:rPr>
          <w:b/>
          <w:bCs/>
        </w:rPr>
        <w:t>Phase 3 — Close (Wks 9-13 · July 13 – August 9)</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 Whale Script (Tier 2 build) — Abbott + White + Jones prep doc · ProNexis-respectful framing, capital-raise-irrelevant (Princeton hold-mid), Mosquito Shield bundle as proof</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Claude + Mike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Queued for v4 build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 formal triangle meeting (Abbott + White + Jones) — primary close attempt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July 20-31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Target window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proposal delivered — Mosquito Shield pilot (20-50 territory operators) as 90-day economics proof</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GPSI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Conditional on Phase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Whale Hunt close-out: pilot signed OR pivot decision logged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Mike + Charles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August 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Whale Hunt Wave 1 milestone</w:t>
            </w:r>
          </w:p>
        </w:tc>
      </w:tr>
    </w:tbl>
    <w:p>
      <w:pPr>
        <w:pStyle w:val="Heading2"/>
        <w:rPr/>
      </w:pPr>
      <w:r>
        <w:rPr>
          <w:b/>
          <w:bCs/>
        </w:rPr>
        <w:t>Meeting Prep Operating System — referenced tools</w:t>
      </w:r>
    </w:p>
    <w:p>
      <w:pPr>
        <w:pStyle w:val="FirstParagraph"/>
        <w:rPr/>
      </w:pPr>
      <w:r>
        <w:rPr/>
        <w:t>Every named Five Star meeting runs through the Meeting Prep system. Tools live in Outreach → Meeting Prep section of Control Book: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it lives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Meeting Prep Intake Form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Blank template — copy + rename for every new Five Star meeting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Bridge Mapping v2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docs/Personal_Bridge_Mapping_v2.docx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Joseph Trahan blank by design (no authentic crossover) · Defaults to Five Star CEO Q2 board-visit quote opener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Quote Library — Whale Hunt Edition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docs/Quote_Library_Whale_Hunt.docx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sourced quotes · Five Star CEO Q2 board-visit “unit-level economics + new lead verticals” quote is the gold opener for Trahan meeting · Trahan KidStrong “transformational brand” quote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Joseph Trahan filled intake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docs/Meeting_Prep_Intake_Form_Joseph_Trahan_v2.docx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prep · PE Intro Trident · Triangle ask: Abbott + White + Jones · ProNexis pre-empt + PitchBook PE-discrepancy guidance noted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 Whale Script (Abbott + White + Jones)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 — Phase 3 build trigger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Triangle prep doc · queued for v4</w:t>
            </w:r>
          </w:p>
        </w:tc>
      </w:tr>
    </w:tbl>
    <w:p>
      <w:pPr>
        <w:pStyle w:val="Heading2"/>
        <w:rPr/>
      </w:pPr>
      <w:r>
        <w:rPr>
          <w:b/>
          <w:bCs/>
        </w:rPr>
        <w:t>Parallel Track A — Charles PE Outreach Tracker (this whale)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Sent date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(May 12)</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Next action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Lexington Halbert (Princeton Equity, bridge to Trahan)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direct LinkedIn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5 ✅</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Sent · Day 7 · No response yet · Lexington forward to Trahan unconfirmed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Charles nudge May 19 (Day 14) if still no movement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Joseph Trahan (Principal Princeton Equity)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Via Lexington forward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Trigger-based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Awaiting forward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Refresh Trahan intake when intro arrives</w:t>
            </w:r>
          </w:p>
        </w:tc>
      </w:tr>
    </w:tbl>
    <w:p>
      <w:pPr>
        <w:pStyle w:val="Heading2"/>
        <w:rPr/>
      </w:pPr>
      <w:r>
        <w:rPr>
          <w:b/>
          <w:bCs/>
        </w:rPr>
        <w:t>Parallel Track B — Operator-level engagement (Mosquito Shield existing GPSI customers)</w:t>
      </w:r>
    </w:p>
    <w:p>
      <w:pPr>
        <w:pStyle w:val="FirstParagraph"/>
        <w:rPr/>
      </w:pPr>
      <w:r>
        <w:rPr/>
        <w:t>The existing GPSI/Mosquito Shield customer overlap is Five Star’s most unique Whale Hunt asset — the only one of the three whales where we have a pre-existing customer relationship to leverage. Once Andrea’s list lands:</w:t>
      </w:r>
    </w:p>
    <w:p>
      <w:pPr>
        <w:pStyle w:val="Compact"/>
        <w:numPr>
          <w:ilvl w:val="0"/>
          <w:numId w:val="9"/>
        </w:numPr>
        <w:rPr/>
      </w:pPr>
      <w:r>
        <w:rPr/>
        <w:t>Segment existing GPSI customers (already paying, candidates for ServiceBridge upgrade) from prospects (new GPSI + ServiceBridge bundle conversation)</w:t>
      </w:r>
    </w:p>
    <w:p>
      <w:pPr>
        <w:pStyle w:val="Compact"/>
        <w:numPr>
          <w:ilvl w:val="0"/>
          <w:numId w:val="10"/>
        </w:numPr>
        <w:rPr/>
      </w:pPr>
      <w:r>
        <w:rPr/>
        <w:t>Soft re-engagement framing — not cold pitch</w:t>
      </w:r>
    </w:p>
    <w:p>
      <w:pPr>
        <w:pStyle w:val="Compact"/>
        <w:numPr>
          <w:ilvl w:val="0"/>
          <w:numId w:val="11"/>
        </w:numPr>
        <w:rPr/>
      </w:pPr>
      <w:r>
        <w:rPr/>
        <w:t>Look for multi-territory operators who could become inbound signal anchors at Five Star corporate</w:t>
      </w:r>
    </w:p>
    <w:p>
      <w:pPr>
        <w:pStyle w:val="Heading1"/>
        <w:rPr/>
      </w:pPr>
      <w:bookmarkStart w:id="13" w:name="X6bf78a1e92b9f427a93c1996f34bb4574c5fbb8"/>
      <w:r>
        <w:rPr>
          <w:b/>
          <w:bCs/>
        </w:rPr>
        <w:t xml:space="preserve">⚔️ </w:t>
      </w:r>
      <w:r>
        <w:rPr>
          <w:b/>
          <w:bCs/>
        </w:rPr>
        <w:t>Competitive landscape — where the headwinds are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on Five Star Franchising’s FSM landscape</w:t>
            </w:r>
            <w:r>
              <w:rPr>
                <w:rFonts w:eastAsia="Cambria" w:cs=""/>
                <w:kern w:val="0"/>
                <w:sz w:val="24"/>
                <w:szCs w:val="24"/>
                <w:lang w:val="en-US" w:eastAsia="en-US" w:bidi="ar-SA"/>
              </w:rPr>
              <w:t xml:space="preserve"> ProNexis is call center / lead intake only, NOT FSM. Backend is franchisee-choice across all brands. Mosquito Shield (400+ territories) is the wedge brand and the best GPSI bundle fit (fleet-heavy pest control). Scott Abbott has single decision authority — he’s also ProNexis cofounder, so framing ServiceBridge as downstream complement is critical. Tactical close paired with ResiBrands and Empower in the Wave 1 trio.</w:t>
            </w:r>
          </w:p>
        </w:tc>
      </w:tr>
    </w:tbl>
    <w:p>
      <w:pPr>
        <w:pStyle w:val="Heading2"/>
        <w:rPr/>
      </w:pPr>
      <w:r>
        <w:rPr>
          <w:b/>
          <w:bCs/>
        </w:rPr>
        <w:t>Brand-by-brand FSM map</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Brand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FSM</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Mandate vs choice</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Headwind</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GPO</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Mosquito Shield</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territories. Fleet-heavy pest control = best GPSI bundle fit in tactical tier. WAVE 1 WEDGE BRAND.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Five Star Painting</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Painting vertical.</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Bin There Dump That</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Dumpster rental specialty.</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Gotcha Covered</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Window treatments.</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S.W.A.T. Pest Control</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Pest control. Fleet fit similar to Mosquito Shield.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Kitchen Tune-Up</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Kitchen refacing/refresh.</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Bath Tune-Up</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Franchisee-choice backend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Franchisee-paid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LOW</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Bath remodeling. Newer brand.</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ProNexis (call center)</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 proprietary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Franchisor product (call center)</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FSM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Call center / lead intake only. NOT FSM. ServiceBridge slots in cleanly behind ProNexis. </w:t>
            </w:r>
            <w:r>
              <w:rPr>
                <w:rFonts w:eastAsia="Cambria" w:cs=""/>
                <w:b/>
                <w:bCs/>
                <w:kern w:val="0"/>
                <w:sz w:val="24"/>
                <w:szCs w:val="24"/>
                <w:lang w:val="en-US" w:eastAsia="en-US" w:bidi="ar-SA"/>
              </w:rPr>
              <w:t>DO NOT FRAME AS REPLACEMENT</w:t>
            </w:r>
            <w:r>
              <w:rPr>
                <w:rFonts w:eastAsia="Cambria" w:cs=""/>
                <w:kern w:val="0"/>
                <w:sz w:val="24"/>
                <w:szCs w:val="24"/>
                <w:lang w:val="en-US" w:eastAsia="en-US" w:bidi="ar-SA"/>
              </w:rPr>
              <w:t xml:space="preserve"> — Abbott cofounded ProNexis.</w:t>
            </w:r>
          </w:p>
        </w:tc>
      </w:tr>
    </w:tbl>
    <w:p>
      <w:pPr>
        <w:pStyle w:val="BodyText"/>
        <w:rPr/>
      </w:pPr>
      <w:bookmarkStart w:id="14" w:name="X6bf78a1e92b9f427a93c1996f34bb4574c5fbb8"/>
      <w:r>
        <w:rPr>
          <w:i/>
          <w:iCs/>
        </w:rPr>
        <w:t>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bookmarkEnd w:id="14"/>
    </w:p>
    <w:p>
      <w:pPr>
        <w:pStyle w:val="Heading1"/>
        <w:rPr/>
      </w:pPr>
      <w:r>
        <w:rPr>
          <w:b/>
          <w:bCs/>
        </w:rPr>
        <w:t xml:space="preserve">📣 </w:t>
      </w:r>
      <w:r>
        <w:rPr>
          <w:b/>
          <w:bCs/>
        </w:rPr>
        <w:t>Marketing touches &amp; warm-up tactics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PE warm path is high-leverage but slow. We can’t depend on KKR or Apax or MidOcean to schedule the meeting that gets us in. We need GPS Insight and ServiceBridge to be names franchisor leadership has heard before — multiple times, through multiple channels — by the time the warm path activates. This section is the framework for that. Marketing ownership sits with Marketing teammates; my read is here to give us a starting point.</w:t>
            </w:r>
          </w:p>
        </w:tc>
      </w:tr>
    </w:tbl>
    <w:p>
      <w:pPr>
        <w:pStyle w:val="Heading2"/>
        <w:rPr/>
      </w:pPr>
      <w:r>
        <w:rPr>
          <w:b/>
          <w:bCs/>
        </w:rPr>
        <w:t>The framework — 7 channels we should be working in parallel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does for us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presence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 up where they show up. IFA Annual, franchisor annual conventions, vertical-specific industry events. Booth, sponsorship, or attendee — physical proximity matters.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 engagement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Authentic, sustained engagement with executive content. Not spammy comments — real engagement that demonstrates we understand their business. Build name recognition over months, not weeks.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 touch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Tasteful, deliberate physical touches sent with personal notes. </w:t>
            </w:r>
            <w:r>
              <w:rPr>
                <w:rFonts w:eastAsia="Cambria" w:cs=""/>
                <w:b/>
                <w:bCs/>
                <w:kern w:val="0"/>
                <w:sz w:val="24"/>
                <w:szCs w:val="24"/>
                <w:lang w:val="en-US" w:eastAsia="en-US" w:bidi="ar-SA"/>
              </w:rPr>
              <w:t>For Five Star Whale Hunt: PE-side coin send-out is response-gated</w:t>
            </w:r>
            <w:r>
              <w:rPr>
                <w:rFonts w:eastAsia="Cambria" w:cs=""/>
                <w:kern w:val="0"/>
                <w:sz w:val="24"/>
                <w:szCs w:val="24"/>
                <w:lang w:val="en-US" w:eastAsia="en-US" w:bidi="ar-SA"/>
              </w:rPr>
              <w:t xml:space="preserve"> (Lexington + Trahan coined only after they engage on Charles outreach).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GPS Insight + ServiceBridge into franchise industry publications they read. Plus vertical-specific trade press for franchisee-level reach.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who in our combined networks already touches their network. Mutual LinkedIn connections, ex-colleagues, industry friends. Quietly identify warm second-degree paths to executives.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a franchisee inquires about ServiceBridge, that signal travels back upstream. Franchisee-level adoption creates pull at the franchisor level. We track these and use them deliberately.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Sponsorships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Strategic sponsorship of franchisor events, IFA tracks, vertical conferences where target executives are speaking. Visibility plus credibility plus the chance to host a meeting on-site.</w:t>
            </w:r>
          </w:p>
        </w:tc>
      </w:tr>
    </w:tbl>
    <w:p>
      <w:pPr>
        <w:pStyle w:val="Heading2"/>
        <w:rPr/>
      </w:pPr>
      <w:r>
        <w:rPr>
          <w:b/>
          <w:bCs/>
        </w:rPr>
        <w:t>What I see for Five Star Franchising specifically</w:t>
      </w:r>
    </w:p>
    <w:p>
      <w:pPr>
        <w:pStyle w:val="FirstParagraph"/>
        <w:rPr/>
      </w:pPr>
      <w:r>
        <w:rPr>
          <w:b/>
          <w:bCs/>
        </w:rPr>
        <w:t>Past events — what we can learn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Context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we should look for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22-25 2026,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 Abbott IFA presence.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whether Abbott attended/spoke.</w:t>
            </w:r>
          </w:p>
        </w:tc>
      </w:tr>
    </w:tbl>
    <w:p>
      <w:pPr>
        <w:pStyle w:val="BodyText"/>
        <w:rPr/>
      </w:pPr>
      <w:r>
        <w:rPr>
          <w:b/>
          <w:bCs/>
        </w:rPr>
        <w:t>Upcoming events — where to engage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it matters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PestWorld 2026 (NPMA)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October 20-23, 2026 — Gaylord Texan, Grapevine, TX</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EVENT — Mosquito Shield (400+ territories) and S.W.A.T. Pest Control franchisees attend. 4,000-4,500 pest pros. Best vertical channel for Five Star’s flagship.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PCA EXPO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16-20, 2027 — New Orleans, 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 Painting franchisees attend. Vertical channel.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Annual Convention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Feb 22-24, 2027 — Mandalay Bay,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Scott Abbott typical attendee.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PestWorld 2027 (NPMA)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October 26-29, 2027 — Boston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Mosquito Shield targeting next year.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Multi-Unit Franchising Conference 2027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April 26-29, 2027 — Caesars Forum, Las Vegas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Multi-unit Mosquito Shield operators attend.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IFA Emerging Franchisor Conference 2026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November 16-18, 2026 — Nashville, TN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Five Star’s emerging brands (Bath Tune-Up, Gotcha Covered) fit profile. Abbott may attend.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STANDARD</w:t>
            </w:r>
          </w:p>
        </w:tc>
      </w:tr>
    </w:tbl>
    <w:p>
      <w:pPr>
        <w:pStyle w:val="BodyText"/>
        <w:rPr/>
      </w:pPr>
      <w:r>
        <w:rPr>
          <w:b/>
          <w:bCs/>
        </w:rPr>
        <w:t>Executives to track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Executive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we track them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Scott Abbott (CEO)</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decision anchor. LinkedIn + speaking circuit engagement. ProNexis cofounder = handle with care, frame ServiceBridge as downstream complement.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Joseph Trahan (Princeton Principal)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PE-side warm path target via Lexington bridge. GrowthEdge team = paid to find operational value-creation levers across portfolio. Quietly track Trahan content + Princeton portfolio activity.</w:t>
            </w:r>
          </w:p>
        </w:tc>
      </w:tr>
    </w:tbl>
    <w:p>
      <w:pPr>
        <w:pStyle w:val="BodyText"/>
        <w:rPr/>
      </w:pPr>
      <w:r>
        <w:rPr>
          <w:b/>
          <w:bCs/>
        </w:rPr>
        <w:t>Specific tactics by channel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My read for Five Star Franchising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LinkedIn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Abbott engagement is primary. Five Star content positioning around franchisee-choice tooling resonates — doesn’t threaten ProNexis call center.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Press / earned media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Pest control vertical trade press (PCT Magazine, Pest Management Professional) for Mosquito Shield-level visibility. Princeton Equity-portfolio thought leadership for Abbott-level visibility.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Five Star Buying Group catalog placement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NEW v3.1 — TIER-1 FIT channel · PHASE 1 ACTION (not future state).</w:t>
            </w:r>
            <w:r>
              <w:rPr>
                <w:rFonts w:eastAsia="Cambria" w:cs=""/>
                <w:kern w:val="0"/>
                <w:sz w:val="24"/>
                <w:szCs w:val="24"/>
                <w:lang w:val="en-US" w:eastAsia="en-US" w:bidi="ar-SA"/>
              </w:rPr>
              <w:t xml:space="preserve"> Five Star Buying Group is 1,000+ members · $500M+ purchasing power · 150+ vendors · accepts new vendor applications at fivestarbuyinggroup.com. </w:t>
            </w:r>
            <w:r>
              <w:rPr>
                <w:rFonts w:eastAsia="Cambria" w:cs=""/>
                <w:b/>
                <w:bCs/>
                <w:kern w:val="0"/>
                <w:sz w:val="24"/>
                <w:szCs w:val="24"/>
                <w:lang w:val="en-US" w:eastAsia="en-US" w:bidi="ar-SA"/>
              </w:rPr>
              <w:t>Mike + Charles to submit vendor application May 14-18 using the Network Partner Program 5-tier structure as the anchor framing.</w:t>
            </w:r>
            <w:r>
              <w:rPr>
                <w:rFonts w:eastAsia="Cambria" w:cs=""/>
                <w:kern w:val="0"/>
                <w:sz w:val="24"/>
                <w:szCs w:val="24"/>
                <w:lang w:val="en-US" w:eastAsia="en-US" w:bidi="ar-SA"/>
              </w:rPr>
              <w:t xml:space="preserve"> Sanctioned-vendor status removes franchisee-level due diligence friction and provides passive demand generation across all Five Star brands. Independent path — no warm intro required, no Trahan response gating. See Phase 1 Activate table for sequencing.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Challenge coin / branded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Medium-fit. PE-backed but founder-led culture. </w:t>
            </w:r>
            <w:r>
              <w:rPr>
                <w:rFonts w:eastAsia="Cambria" w:cs=""/>
                <w:b/>
                <w:bCs/>
                <w:kern w:val="0"/>
                <w:sz w:val="24"/>
                <w:szCs w:val="24"/>
                <w:lang w:val="en-US" w:eastAsia="en-US" w:bidi="ar-SA"/>
              </w:rPr>
              <w:t>For Whale Hunt: PE-side coin send-out (Lexington + Trahan) is response-gated</w:t>
            </w:r>
            <w:r>
              <w:rPr>
                <w:rFonts w:eastAsia="Cambria" w:cs=""/>
                <w:kern w:val="0"/>
                <w:sz w:val="24"/>
                <w:szCs w:val="24"/>
                <w:lang w:val="en-US" w:eastAsia="en-US" w:bidi="ar-SA"/>
              </w:rPr>
              <w:t xml:space="preserve"> — Charles asks for UPS address inside response thread when they reply.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Inbound franchisee signal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Mosquito Shield (400+ territories) operators are fleet-heavy and route-dense — natural ServiceBridge + GPSI bundle target. Any inbound is strong. </w:t>
            </w:r>
            <w:r>
              <w:rPr>
                <w:rFonts w:eastAsia="Cambria" w:cs=""/>
                <w:b/>
                <w:bCs/>
                <w:kern w:val="0"/>
                <w:sz w:val="24"/>
                <w:szCs w:val="24"/>
                <w:lang w:val="en-US" w:eastAsia="en-US" w:bidi="ar-SA"/>
              </w:rPr>
              <w:t>PLUS: existing GPSI customer overlap</w:t>
            </w:r>
            <w:r>
              <w:rPr>
                <w:rFonts w:eastAsia="Cambria" w:cs=""/>
                <w:kern w:val="0"/>
                <w:sz w:val="24"/>
                <w:szCs w:val="24"/>
                <w:lang w:val="en-US" w:eastAsia="en-US" w:bidi="ar-SA"/>
              </w:rPr>
              <w:t xml:space="preserve"> = pre-paying customers we can deliberately work with first.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Mutual connection mapping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Princeton Equity network, NPMA pest control industry, franchise industry. Marketing teammates may have direct Mosquito Shield touchpoints.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I’d land for marketing</w:t>
            </w:r>
            <w:r>
              <w:rPr>
                <w:rFonts w:eastAsia="Cambria" w:cs=""/>
                <w:kern w:val="0"/>
                <w:sz w:val="24"/>
                <w:szCs w:val="24"/>
                <w:lang w:val="en-US" w:eastAsia="en-US" w:bidi="ar-SA"/>
              </w:rPr>
              <w:t xml:space="preserve"> Marketing teammates owns marketing execution. My read is we should be running 3-4 of these channels at any given time across each P1 — not all 7 channels for every target. The framework helps us pick the right combination given the warm path status, the engagement window, and what we already know about each franchisor’s culture.</w:t>
            </w:r>
            <w:bookmarkStart w:id="15" w:name="marketing-touches-warm-up-tactics"/>
            <w:bookmarkEnd w:id="15"/>
          </w:p>
        </w:tc>
      </w:tr>
    </w:tbl>
    <w:p>
      <w:pPr>
        <w:pStyle w:val="Heading1"/>
        <w:rPr/>
      </w:pPr>
      <w:r>
        <w:rPr>
          <w:b/>
          <w:bCs/>
        </w:rPr>
        <w:t xml:space="preserve">📊 </w:t>
      </w:r>
      <w:r>
        <w:rPr>
          <w:b/>
          <w:bCs/>
        </w:rPr>
        <w:t>Engagement scorecard — what we’re learning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this section exists</w:t>
            </w:r>
            <w:r>
              <w:rPr>
                <w:rFonts w:eastAsia="Cambria" w:cs=""/>
                <w:kern w:val="0"/>
                <w:sz w:val="24"/>
                <w:szCs w:val="24"/>
                <w:lang w:val="en-US" w:eastAsia="en-US" w:bidi="ar-SA"/>
              </w:rPr>
              <w:t xml:space="preserve"> This is where we capture what actually happens when we engage Five Star Franchising. Every call, every LinkedIn touch, every signal — short note, what landed, what didn’t, and what we change as a result. We test our assumptions on the live target, then update the rest of this package based on what we find. The package gets smarter as we go. </w:t>
            </w:r>
            <w:r>
              <w:rPr>
                <w:rFonts w:eastAsia="Cambria" w:cs=""/>
                <w:b/>
                <w:bCs/>
                <w:kern w:val="0"/>
                <w:sz w:val="24"/>
                <w:szCs w:val="24"/>
                <w:lang w:val="en-US" w:eastAsia="en-US" w:bidi="ar-SA"/>
              </w:rPr>
              <w:t>As of May 12: Charles LinkedIn outreach to Lexington Halbert sent May 5 (Day 7 no response). No direct client-facing outreach to Five Star DMU delivered yet. Scorecard begins populating once PE warm path responds OR Phase 1 ground-game actions execute.</w:t>
            </w:r>
          </w:p>
        </w:tc>
      </w:tr>
    </w:tbl>
    <w:p>
      <w:pPr>
        <w:pStyle w:val="Heading2"/>
        <w:rPr/>
      </w:pPr>
      <w:r>
        <w:rPr>
          <w:b/>
          <w:bCs/>
        </w:rPr>
        <w:t>Package updates triggered by learnings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Section updated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changed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May 12, 2026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Whale Hunt activation · Outreach plan · Contact intel · Tridents · Coin sequencing · Alumni Crossover · PitchBook framing · Buying Group · Network Partner Program · 🆕 Buying Group promoted to Phase 1 action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v3.1 consolidation. Whale Hunt Wave 1 activation. Urgency rescore 9 → 9 + Whale Override. 3-phase action plan replaces “IN DEVELOPMENT” status. Joseph Trahan + Lexington Halbert added to contact table. Response-gated PE-side coin send-out (Lexington + Trahan). America 250 letter decision deferred. Charles outreach status: Lexington sent May 5, Day 7 no response, nudge trigger May 19. </w:t>
            </w:r>
            <w:r>
              <w:rPr>
                <w:rFonts w:eastAsia="Cambria" w:cs=""/>
                <w:b/>
                <w:bCs/>
                <w:kern w:val="0"/>
                <w:sz w:val="24"/>
                <w:szCs w:val="24"/>
                <w:lang w:val="en-US" w:eastAsia="en-US" w:bidi="ar-SA"/>
              </w:rPr>
              <w:t>Added Alumni Crossover v19 check as named Phase 1 action (owner: Garrett + Andrea, May 12-14). Added PitchBook credibility-not-required framing — institutional data is upgrade, not gating dependency. Re-verified Five Star Buying Group depth May 12: 1,000+ members, $500M+ purchasing power, 150+ vendors, public vendor application portal at fivestarbuyinggroup.com. NETWORK PARTNER PROGRAM (5 tiers) added as the franchisor-level value-creation offer: Preferred Pricing + Implementation Support + Data &amp; Analytics + Co-Marketing + Volume Rebate Structure. Pricing is the ticket of entry; value creation is the differentiator. Zero franchisor cash outlay. 🆕 BUYING GROUP PROMOTED TO PHASE 1 ACTION: vendor application via fivestarbuyinggroup.com to be submitted May 14-18, independent of PE warm path and operator engagement. Tridents expanded from 3 to 4 (added Buying Group Trident). Five Star is now the most actionable Wave 1 whale by a meaningful margin — four parallel paths to engagement.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How I plan to use this</w:t>
            </w:r>
            <w:r>
              <w:rPr>
                <w:rFonts w:eastAsia="Cambria" w:cs=""/>
                <w:kern w:val="0"/>
                <w:sz w:val="24"/>
                <w:szCs w:val="24"/>
                <w:lang w:val="en-US" w:eastAsia="en-US" w:bidi="ar-SA"/>
              </w:rPr>
              <w:t xml:space="preserve"> My read is the readiness package isn’t finished when we send it — it’s a starting point. After every meaningful interaction with Five Star Franchising, I’ll capture what we learned here. Before we move to the next P1, we’ll review what worked and what didn’t, and bring those lessons forward. The team’s tribal knowledge fills in the gaps that research couldn’t.</w:t>
            </w:r>
          </w:p>
        </w:tc>
      </w:tr>
    </w:tbl>
    <w:p>
      <w:pPr>
        <w:pStyle w:val="BodyText"/>
        <w:rPr/>
      </w:pPr>
      <w:r>
        <w:rPr>
          <w:i/>
          <w:iCs/>
        </w:rPr>
        <w:t xml:space="preserve">— </w:t>
      </w:r>
      <w:r>
        <w:rPr>
          <w:i/>
          <w:iCs/>
        </w:rPr>
        <w:t>End of document —</w:t>
      </w:r>
    </w:p>
    <w:p>
      <w:pPr>
        <w:pStyle w:val="BodyText"/>
        <w:spacing w:before="180" w:after="180"/>
        <w:rPr/>
      </w:pPr>
      <w:r>
        <w:rPr>
          <w:i/>
          <w:iCs/>
        </w:rPr>
        <w:t>Velocity GTM Co LLC · Five Star Franchising GTM Engagement Readiness · v3.1 Whale Hunt Wave 1 · May 12, 2026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2026-05-12T17:29:48Z</dcterms:created>
  <dc:creator/>
  <dc:description/>
  <dc:language>en-US</dc:language>
  <cp:lastModifiedBy/>
  <dcterms:modified xsi:type="dcterms:W3CDTF">2026-05-12T17:29:48Z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