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Velocity GTM Co LLC · Meeting Prep Intake Form v2 · Jonathan Patton · Trivium Global</w:t>
      </w:r>
    </w:p>
    <w:p>
      <w:pPr>
        <w:pStyle w:val="Heading1"/>
        <w:rPr/>
      </w:pPr>
      <w:bookmarkStart w:id="0" w:name="meeting-prep-intake-form"/>
      <w:r>
        <w:rPr>
          <w:b/>
          <w:bCs/>
        </w:rPr>
        <w:t>Meeting Prep Intake Form</w:t>
      </w:r>
    </w:p>
    <w:p>
      <w:pPr>
        <w:pStyle w:val="FirstParagraph"/>
        <w:rPr/>
      </w:pPr>
      <w:r>
        <w:rPr>
          <w:i/>
          <w:iCs/>
        </w:rPr>
        <w:t>Goal: Earn the second meeting because the math + path is worthy of follow-up.</w:t>
      </w:r>
    </w:p>
    <w:p>
      <w:pPr>
        <w:pStyle w:val="BodyText"/>
        <w:rPr/>
      </w:pPr>
      <w:r>
        <w:rPr>
          <w:b/>
          <w:bCs/>
        </w:rPr>
        <w:t>Status:</w:t>
      </w:r>
      <w:r>
        <w:rPr/>
        <w:t xml:space="preserve"> v2 · Built May 12, 2026 · Charles LinkedIn outreach to Patton </w:t>
      </w:r>
      <w:r>
        <w:rPr>
          <w:b/>
          <w:bCs/>
        </w:rPr>
        <w:t>recommended</w:t>
      </w:r>
      <w:r>
        <w:rPr/>
        <w:t xml:space="preserve"> — not yet sent </w:t>
      </w:r>
      <w:r>
        <w:rPr>
          <w:b/>
          <w:bCs/>
        </w:rPr>
        <w:t>v2 changes:</w:t>
      </w:r>
      <w:r>
        <w:rPr/>
        <w:t xml:space="preserve"> Personal Bridge field populated (⭐⭐ Citadel + military-family + character-values bridge)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meeting-basics-who-what-when"/>
      <w:r>
        <w:rPr>
          <w:b/>
          <w:bCs/>
        </w:rPr>
        <w:t>1. MEETING BASICS · Who, what, when</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Meeting type</w:t>
            </w:r>
            <w:r>
              <w:rPr>
                <w:rFonts w:eastAsia="Cambria" w:cs=""/>
                <w:kern w:val="0"/>
                <w:sz w:val="24"/>
                <w:szCs w:val="24"/>
                <w:lang w:val="en-US" w:eastAsia="en-US" w:bidi="ar-SA"/>
              </w:rPr>
              <w:t xml:space="preserve"> </w:t>
            </w:r>
            <w:r>
              <w:rPr>
                <w:rFonts w:eastAsia="Cambria" w:cs=""/>
                <w:i/>
                <w:iCs/>
                <w:kern w:val="0"/>
                <w:sz w:val="24"/>
                <w:szCs w:val="24"/>
                <w:lang w:val="en-US" w:eastAsia="en-US" w:bidi="ar-SA"/>
              </w:rPr>
              <w:t>Drives whole branch logic</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PE (investor side) [ ] Franchisor (operator side)</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Person’s name + role</w:t>
            </w:r>
            <w:r>
              <w:rPr>
                <w:rFonts w:eastAsia="Cambria" w:cs=""/>
                <w:kern w:val="0"/>
                <w:sz w:val="24"/>
                <w:szCs w:val="24"/>
                <w:lang w:val="en-US" w:eastAsia="en-US" w:bidi="ar-SA"/>
              </w:rPr>
              <w:t xml:space="preserve"> </w:t>
            </w:r>
            <w:r>
              <w:rPr>
                <w:rFonts w:eastAsia="Cambria" w:cs=""/>
                <w:i/>
                <w:iCs/>
                <w:kern w:val="0"/>
                <w:sz w:val="24"/>
                <w:szCs w:val="24"/>
                <w:lang w:val="en-US" w:eastAsia="en-US" w:bidi="ar-SA"/>
              </w:rPr>
              <w:t>First name + title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Jonathan Patton, Managing Partner &amp; Founder</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Firm or company</w:t>
            </w:r>
            <w:r>
              <w:rPr>
                <w:rFonts w:eastAsia="Cambria" w:cs=""/>
                <w:kern w:val="0"/>
                <w:sz w:val="24"/>
                <w:szCs w:val="24"/>
                <w:lang w:val="en-US" w:eastAsia="en-US" w:bidi="ar-SA"/>
              </w:rPr>
              <w:t xml:space="preserve"> </w:t>
            </w:r>
            <w:r>
              <w:rPr>
                <w:rFonts w:eastAsia="Cambria" w:cs=""/>
                <w:i/>
                <w:iCs/>
                <w:kern w:val="0"/>
                <w:sz w:val="24"/>
                <w:szCs w:val="24"/>
                <w:lang w:val="en-US" w:eastAsia="en-US" w:bidi="ar-SA"/>
              </w:rPr>
              <w:t>PE firm OR franchisor co</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Trivium Global · Austin TX HQ (+ offices in New Zealand and Franklin TN) · merchant banking / specialty finance firm · industry-agnostic · founded 2015</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Meeting length</w:t>
            </w:r>
            <w:r>
              <w:rPr>
                <w:rFonts w:eastAsia="Cambria" w:cs=""/>
                <w:kern w:val="0"/>
                <w:sz w:val="24"/>
                <w:szCs w:val="24"/>
                <w:lang w:val="en-US" w:eastAsia="en-US" w:bidi="ar-SA"/>
              </w:rPr>
              <w:t xml:space="preserve"> </w:t>
            </w:r>
            <w:r>
              <w:rPr>
                <w:rFonts w:eastAsia="Cambria" w:cs=""/>
                <w:i/>
                <w:iCs/>
                <w:kern w:val="0"/>
                <w:sz w:val="24"/>
                <w:szCs w:val="24"/>
                <w:lang w:val="en-US" w:eastAsia="en-US" w:bidi="ar-SA"/>
              </w:rPr>
              <w:t>Drives depth + section weight</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 15 min [ ] 30 min</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Warm path source</w:t>
            </w:r>
            <w:r>
              <w:rPr>
                <w:rFonts w:eastAsia="Cambria" w:cs=""/>
                <w:kern w:val="0"/>
                <w:sz w:val="24"/>
                <w:szCs w:val="24"/>
                <w:lang w:val="en-US" w:eastAsia="en-US" w:bidi="ar-SA"/>
              </w:rPr>
              <w:t xml:space="preserve"> </w:t>
            </w:r>
            <w:r>
              <w:rPr>
                <w:rFonts w:eastAsia="Cambria" w:cs=""/>
                <w:i/>
                <w:iCs/>
                <w:kern w:val="0"/>
                <w:sz w:val="24"/>
                <w:szCs w:val="24"/>
                <w:lang w:val="en-US" w:eastAsia="en-US" w:bidi="ar-SA"/>
              </w:rPr>
              <w:t>How this meeting happened</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Charles Layne LinkedIn outreach — recommended send this week (alongside the Eric Roth / Lexington Halbert outreaches already in flight from May 5). Peer-CEO framing: Charles runs a portco for Accel-KKR (GPS Insight), reaching out as one PE-side operator to another to share a value-creation thesis applicable to Patton’s ResiBrands portfolio investment.</w:t>
            </w:r>
          </w:p>
        </w:tc>
      </w:tr>
    </w:tbl>
    <w:p>
      <w:pPr>
        <w:pStyle w:val="Normal"/>
        <w:rPr/>
      </w:pPr>
      <w:bookmarkStart w:id="2" w:name="meeting-basics-who-what-when"/>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personalization-their-world-their-words"/>
      <w:r>
        <w:rPr>
          <w:b/>
          <w:bCs/>
        </w:rPr>
        <w:t>2. PERSONALIZATION · Their world, their words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Recent news / signal to acknowledge</w:t>
            </w:r>
            <w:r>
              <w:rPr>
                <w:rFonts w:eastAsia="Cambria" w:cs=""/>
                <w:kern w:val="0"/>
                <w:sz w:val="24"/>
                <w:szCs w:val="24"/>
                <w:lang w:val="en-US" w:eastAsia="en-US" w:bidi="ar-SA"/>
              </w:rPr>
              <w:t xml:space="preserve"> </w:t>
            </w:r>
            <w:r>
              <w:rPr>
                <w:rFonts w:eastAsia="Cambria" w:cs=""/>
                <w:i/>
                <w:iCs/>
                <w:kern w:val="0"/>
                <w:sz w:val="24"/>
                <w:szCs w:val="24"/>
                <w:lang w:val="en-US" w:eastAsia="en-US" w:bidi="ar-SA"/>
              </w:rPr>
              <w:t>The compliment opener. Be specific.</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Two anchor signals:(1) </w:t>
            </w:r>
            <w:r>
              <w:rPr>
                <w:rFonts w:eastAsia="Cambria" w:cs=""/>
                <w:b/>
                <w:bCs/>
                <w:i/>
                <w:iCs/>
                <w:kern w:val="0"/>
                <w:sz w:val="24"/>
                <w:szCs w:val="24"/>
                <w:lang w:val="en-US" w:eastAsia="en-US" w:bidi="ar-SA"/>
              </w:rPr>
              <w:t>Patton’s named role in the Pink’s-into-ResiBrands transaction.</w:t>
            </w:r>
            <w:r>
              <w:rPr>
                <w:rFonts w:eastAsia="Cambria" w:cs=""/>
                <w:i/>
                <w:iCs/>
                <w:kern w:val="0"/>
                <w:sz w:val="24"/>
                <w:szCs w:val="24"/>
                <w:lang w:val="en-US" w:eastAsia="en-US" w:bidi="ar-SA"/>
              </w:rPr>
              <w:t xml:space="preserve"> Per Steven Montgomery’s RESIBRANDS press: “Trivium Global, an Austin, Texas-based private investment and advisory firm that put together the Pink’s deal, holds a very small minority equity stake as ‘a transacting partner that will support ResiBrands with future acquisitions.’” Patton is the named human relationship on the cap table, not just a fund logo.(2) </w:t>
            </w:r>
            <w:r>
              <w:rPr>
                <w:rFonts w:eastAsia="Cambria" w:cs=""/>
                <w:b/>
                <w:bCs/>
                <w:i/>
                <w:iCs/>
                <w:kern w:val="0"/>
                <w:sz w:val="24"/>
                <w:szCs w:val="24"/>
                <w:lang w:val="en-US" w:eastAsia="en-US" w:bidi="ar-SA"/>
              </w:rPr>
              <w:t>Trivium Global’s relationship-first thesis</w:t>
            </w:r>
            <w:r>
              <w:rPr>
                <w:rFonts w:eastAsia="Cambria" w:cs=""/>
                <w:i/>
                <w:iCs/>
                <w:kern w:val="0"/>
                <w:sz w:val="24"/>
                <w:szCs w:val="24"/>
                <w:lang w:val="en-US" w:eastAsia="en-US" w:bidi="ar-SA"/>
              </w:rPr>
              <w:t xml:space="preserve"> — their public framing: “We work with you, not for you. We form deep collaborative partnerships, working alongside you, to develop and map the right path forward.” This is the language Patton uses to differentiate from coastal PE.(3) </w:t>
            </w:r>
            <w:r>
              <w:rPr>
                <w:rFonts w:eastAsia="Cambria" w:cs=""/>
                <w:b/>
                <w:bCs/>
                <w:i/>
                <w:iCs/>
                <w:kern w:val="0"/>
                <w:sz w:val="24"/>
                <w:szCs w:val="24"/>
                <w:lang w:val="en-US" w:eastAsia="en-US" w:bidi="ar-SA"/>
              </w:rPr>
              <w:t>Patton’s faith-driven stewardship framing</w:t>
            </w:r>
            <w:r>
              <w:rPr>
                <w:rFonts w:eastAsia="Cambria" w:cs=""/>
                <w:i/>
                <w:iCs/>
                <w:kern w:val="0"/>
                <w:sz w:val="24"/>
                <w:szCs w:val="24"/>
                <w:lang w:val="en-US" w:eastAsia="en-US" w:bidi="ar-SA"/>
              </w:rPr>
              <w:t xml:space="preserve"> — his website “A Founder’s Guide to Following God,” Uganda mission work, podcast appearances on stewardship + entrepreneurship. Don’t lead with this, but it tells us he leans into character/values conversations with founders.</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of the signal</w:t>
            </w:r>
            <w:r>
              <w:rPr>
                <w:rFonts w:eastAsia="Cambria" w:cs=""/>
                <w:kern w:val="0"/>
                <w:sz w:val="24"/>
                <w:szCs w:val="24"/>
                <w:lang w:val="en-US" w:eastAsia="en-US" w:bidi="ar-SA"/>
              </w:rPr>
              <w:t xml:space="preserve"> </w:t>
            </w:r>
            <w:r>
              <w:rPr>
                <w:rFonts w:eastAsia="Cambria" w:cs=""/>
                <w:i/>
                <w:iCs/>
                <w:kern w:val="0"/>
                <w:sz w:val="24"/>
                <w:szCs w:val="24"/>
                <w:lang w:val="en-US" w:eastAsia="en-US" w:bidi="ar-SA"/>
              </w:rPr>
              <w:t>Helps cite credibly</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(1) RESIBRANDS official press release · resibrands.com/blog/resibrands-plans-capital-raises (Steven Montgomery direct quote) (2) trivium.global/about-us — firm’s own positioning (3) “Seek Go Create” podcast Q&amp;A with Jonathan Patton + Trivium Global LinkedIn presence + Patton’s personal site “A Founder’s Guide to Following God”</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CRM Signal Intel + Account Feedback</w:t>
            </w:r>
            <w:r>
              <w:rPr>
                <w:rFonts w:eastAsia="Cambria" w:cs=""/>
                <w:kern w:val="0"/>
                <w:sz w:val="24"/>
                <w:szCs w:val="24"/>
                <w:lang w:val="en-US" w:eastAsia="en-US" w:bidi="ar-SA"/>
              </w:rPr>
              <w:t xml:space="preserve"> </w:t>
            </w:r>
            <w:r>
              <w:rPr>
                <w:rFonts w:eastAsia="Cambria" w:cs=""/>
                <w:i/>
                <w:iCs/>
                <w:kern w:val="0"/>
                <w:sz w:val="24"/>
                <w:szCs w:val="24"/>
                <w:lang w:val="en-US" w:eastAsia="en-US" w:bidi="ar-SA"/>
              </w:rPr>
              <w:t>Master CRM as source of truth</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ResiBrands cap-table picture (refreshed May 12 search): Steven Montgomery (founder/CEO, majority owner) + Allan Alarcon (cousin, CGO, minority stake since 2019) + Trivium Global (small minority, Patton-led, transacting partner) + Codie Sanchez / Contrarian Thinking (co-owner since 2024). Earlier readiness package had the cap table partially wrong — confirmed PitchBook is right: Trivium Global + Contrarian Thinking are the named institutional partners; Trivest is a different firm and is NOT involved. ResiBrands HQ Round Rock TX (Austin metro). ResiBrands portfolio: That 1 Painter (largest, ~300 territories sold 2024), Garage Up, Pink’s. Goal: 1,000 franchise units in 3 yrs, $1bn systemwide revenue in 5 yrs. Planned capital raises 2024-26 (strategic individuals first, institutional next). ~2,550 techs estimate from V2 ranking (P1 #4 FAST-CYCLE). Whale Hunt Wave 1 target — same ~$300K Y1 ARR math as Empower and Five Star.</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Their personal background</w:t>
            </w:r>
            <w:r>
              <w:rPr>
                <w:rFonts w:eastAsia="Cambria" w:cs=""/>
                <w:kern w:val="0"/>
                <w:sz w:val="24"/>
                <w:szCs w:val="24"/>
                <w:lang w:val="en-US" w:eastAsia="en-US" w:bidi="ar-SA"/>
              </w:rPr>
              <w:t xml:space="preserve"> </w:t>
            </w:r>
            <w:r>
              <w:rPr>
                <w:rFonts w:eastAsia="Cambria" w:cs=""/>
                <w:i/>
                <w:iCs/>
                <w:kern w:val="0"/>
                <w:sz w:val="24"/>
                <w:szCs w:val="24"/>
                <w:lang w:val="en-US" w:eastAsia="en-US" w:bidi="ar-SA"/>
              </w:rPr>
              <w:t>Background for personalization</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The Citadel BS Civil Engineering (Land Development), 1999-2003 · Prior firms: Green Capital Ltd (New Zealand/EU/USA), Karaka Pines Villages, 3D Capital, Legacy Holdings LLC · Austin TX based, family with NZ ties · Christian faith / stewardship is his public framing · LinkedIn URL: linkedin.com/in/jonathan-patton-…· Personal sites: A Founder’s Guide to Following God + Trivium Global · Author of public podcast appearances on faith-driven entrepreneurship · Past involvement: director of The Farm Project Uganda (nonprofit sustainable farming jobs)</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PERSONAL BRIDGE · NEW IN v2</w:t>
            </w:r>
            <w:r>
              <w:rPr>
                <w:rFonts w:eastAsia="Cambria" w:cs=""/>
                <w:kern w:val="0"/>
                <w:sz w:val="24"/>
                <w:szCs w:val="24"/>
                <w:lang w:val="en-US" w:eastAsia="en-US" w:bidi="ar-SA"/>
              </w:rPr>
              <w:t xml:space="preserve"> </w:t>
            </w:r>
            <w:r>
              <w:rPr>
                <w:rFonts w:eastAsia="Cambria" w:cs=""/>
                <w:i/>
                <w:iCs/>
                <w:kern w:val="0"/>
                <w:sz w:val="24"/>
                <w:szCs w:val="24"/>
                <w:lang w:val="en-US" w:eastAsia="en-US" w:bidi="ar-SA"/>
              </w:rPr>
              <w:t>Authentic personal-level common ground — the human connector before the business case.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i/>
                <w:iCs/>
                <w:kern w:val="0"/>
                <w:sz w:val="24"/>
                <w:szCs w:val="24"/>
                <w:lang w:val="en-US" w:eastAsia="en-US" w:bidi="ar-SA"/>
              </w:rPr>
              <w:t xml:space="preserve">⭐⭐ — </w:t>
            </w:r>
            <w:r>
              <w:rPr>
                <w:rFonts w:eastAsia="Cambria" w:cs=""/>
                <w:b/>
                <w:bCs/>
                <w:i/>
                <w:iCs/>
                <w:kern w:val="0"/>
                <w:sz w:val="24"/>
                <w:szCs w:val="24"/>
                <w:lang w:val="en-US" w:eastAsia="en-US" w:bidi="ar-SA"/>
              </w:rPr>
              <w:t>light but real bridge.</w:t>
            </w:r>
            <w:r>
              <w:rPr>
                <w:rFonts w:eastAsia="Cambria" w:cs=""/>
                <w:i/>
                <w:iCs/>
                <w:kern w:val="0"/>
                <w:sz w:val="24"/>
                <w:szCs w:val="24"/>
                <w:lang w:val="en-US" w:eastAsia="en-US" w:bidi="ar-SA"/>
              </w:rPr>
              <w:t xml:space="preserve">Two crossover angles:1. </w:t>
            </w:r>
            <w:r>
              <w:rPr>
                <w:rFonts w:eastAsia="Cambria" w:cs=""/>
                <w:b/>
                <w:bCs/>
                <w:i/>
                <w:iCs/>
                <w:kern w:val="0"/>
                <w:sz w:val="24"/>
                <w:szCs w:val="24"/>
                <w:lang w:val="en-US" w:eastAsia="en-US" w:bidi="ar-SA"/>
              </w:rPr>
              <w:t>The Citadel + military-family upbringing.</w:t>
            </w:r>
            <w:r>
              <w:rPr>
                <w:rFonts w:eastAsia="Cambria" w:cs=""/>
                <w:i/>
                <w:iCs/>
                <w:kern w:val="0"/>
                <w:sz w:val="24"/>
                <w:szCs w:val="24"/>
                <w:lang w:val="en-US" w:eastAsia="en-US" w:bidi="ar-SA"/>
              </w:rPr>
              <w:t xml:space="preserve"> Patton went to The Citadel (military college, South Carolina) for Civil Engineering. Mike came up in a military family. Same world, different chapter — the discipline, character, and structure of a military-college background earns peer-to-peer respect with someone who grew up around service.2. </w:t>
            </w:r>
            <w:r>
              <w:rPr>
                <w:rFonts w:eastAsia="Cambria" w:cs=""/>
                <w:b/>
                <w:bCs/>
                <w:i/>
                <w:iCs/>
                <w:kern w:val="0"/>
                <w:sz w:val="24"/>
                <w:szCs w:val="24"/>
                <w:lang w:val="en-US" w:eastAsia="en-US" w:bidi="ar-SA"/>
              </w:rPr>
              <w:t>Character-values overlap.</w:t>
            </w:r>
            <w:r>
              <w:rPr>
                <w:rFonts w:eastAsia="Cambria" w:cs=""/>
                <w:i/>
                <w:iCs/>
                <w:kern w:val="0"/>
                <w:sz w:val="24"/>
                <w:szCs w:val="24"/>
                <w:lang w:val="en-US" w:eastAsia="en-US" w:bidi="ar-SA"/>
              </w:rPr>
              <w:t xml:space="preserve"> Patton’s faith-driven stewardship framing + Uganda mission work signals he leans into character conversations. Mike’s Eagle Scout background represents the same character-formation DNA. Don’t mention the Eagle Scout angle directly (feels like credentialing) — let it color the tone of the conversation.</w:t>
            </w:r>
            <w:r>
              <w:rPr>
                <w:rFonts w:eastAsia="Cambria" w:cs=""/>
                <w:b/>
                <w:bCs/>
                <w:kern w:val="0"/>
                <w:sz w:val="24"/>
                <w:szCs w:val="24"/>
                <w:lang w:val="en-US" w:eastAsia="en-US" w:bidi="ar-SA"/>
              </w:rPr>
              <w:t>Recommended 15-second bridge in the opener:</w:t>
            </w:r>
            <w:r>
              <w:rPr>
                <w:rFonts w:eastAsia="Cambria" w:cs=""/>
                <w:i/>
                <w:iCs/>
                <w:kern w:val="0"/>
                <w:sz w:val="24"/>
                <w:szCs w:val="24"/>
                <w:lang w:val="en-US" w:eastAsia="en-US" w:bidi="ar-SA"/>
              </w:rPr>
              <w:t>“Saw The Citadel — came up in a military family myself, so the discipline-and-character path your background represents is one I respect deeply. Different journey, same world.”Why this works: Patton’s faith/stewardship public framing tells us he prioritizes substance and character. A bridge that acknowledges his military-college path with the right kind of restraint (not overclaiming, not credentialing) lands. The Eagle Scout DNA on Mike’s side is the implicit reciprocation that doesn’t need to be stated — it’ll come through in tone.Note: Don’t reference his Christian faith or Uganda work directly. Even if authentic to Mike’s character, those are personal-life touchpoints Patton chose to make public — they earn respect, not echo.</w:t>
            </w:r>
          </w:p>
        </w:tc>
      </w:tr>
    </w:tbl>
    <w:p>
      <w:pPr>
        <w:pStyle w:val="Normal"/>
        <w:rPr/>
      </w:pPr>
      <w:bookmarkStart w:id="4" w:name="personalization-their-world-their-words"/>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the-play-what-were-walking-in-with"/>
      <w:r>
        <w:rPr>
          <w:b/>
          <w:bCs/>
        </w:rPr>
        <w:t>3. THE PLAY · What we’re walking in with</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whale (if franchisor)</w:t>
            </w:r>
            <w:r>
              <w:rPr>
                <w:rFonts w:eastAsia="Cambria" w:cs=""/>
                <w:kern w:val="0"/>
                <w:sz w:val="24"/>
                <w:szCs w:val="24"/>
                <w:lang w:val="en-US" w:eastAsia="en-US" w:bidi="ar-SA"/>
              </w:rPr>
              <w:t xml:space="preserve"> </w:t>
            </w:r>
            <w:r>
              <w:rPr>
                <w:rFonts w:eastAsia="Cambria" w:cs=""/>
                <w:i/>
                <w:iCs/>
                <w:kern w:val="0"/>
                <w:sz w:val="24"/>
                <w:szCs w:val="24"/>
                <w:lang w:val="en-US" w:eastAsia="en-US" w:bidi="ar-SA"/>
              </w:rPr>
              <w:t>Drives the math + brand examples</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 Empower [X] ResiBrands [ ] Five Star [ ] Other</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Specific context</w:t>
            </w:r>
            <w:r>
              <w:rPr>
                <w:rFonts w:eastAsia="Cambria" w:cs=""/>
                <w:kern w:val="0"/>
                <w:sz w:val="24"/>
                <w:szCs w:val="24"/>
                <w:lang w:val="en-US" w:eastAsia="en-US" w:bidi="ar-SA"/>
              </w:rPr>
              <w:t xml:space="preserve"> </w:t>
            </w:r>
            <w:r>
              <w:rPr>
                <w:rFonts w:eastAsia="Cambria" w:cs=""/>
                <w:i/>
                <w:iCs/>
                <w:kern w:val="0"/>
                <w:sz w:val="24"/>
                <w:szCs w:val="24"/>
                <w:lang w:val="en-US" w:eastAsia="en-US" w:bidi="ar-SA"/>
              </w:rPr>
              <w:t>Their situation today</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Trivium Global is a “transacting partner” at ResiBrands — small minority stake but named-human cap-table relationship. Patton’s incentive to amplify a value-creation story is structural: (1) his stake appreciates with platform value, (2) he earns goodwill with Montgomery for the next transacting opportunity, (3) Trivium’s reputation as a value-add advisory partner grows. ResiBrands is in active capital-raise mode — Montgomery’s public statements signal 6-12 month strategic-individuals raise followed by institutional raise. Means platform-level economics matter MORE right now than they would mid-hold. ServiceBridge as the operational lever that supports the value creation narrative going into the institutional raise = direct alignment with Patton’s interests.</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you want from them</w:t>
            </w:r>
            <w:r>
              <w:rPr>
                <w:rFonts w:eastAsia="Cambria" w:cs=""/>
                <w:kern w:val="0"/>
                <w:sz w:val="24"/>
                <w:szCs w:val="24"/>
                <w:lang w:val="en-US" w:eastAsia="en-US" w:bidi="ar-SA"/>
              </w:rPr>
              <w:t xml:space="preserve"> </w:t>
            </w:r>
            <w:r>
              <w:rPr>
                <w:rFonts w:eastAsia="Cambria" w:cs=""/>
                <w:i/>
                <w:iCs/>
                <w:kern w:val="0"/>
                <w:sz w:val="24"/>
                <w:szCs w:val="24"/>
                <w:lang w:val="en-US" w:eastAsia="en-US" w:bidi="ar-SA"/>
              </w:rPr>
              <w:t>The Ask drives the close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i/>
                <w:iCs/>
                <w:kern w:val="0"/>
                <w:sz w:val="24"/>
                <w:szCs w:val="24"/>
                <w:lang w:val="en-US" w:eastAsia="en-US" w:bidi="ar-SA"/>
              </w:rPr>
              <w:t>Triangle ask:</w:t>
            </w:r>
            <w:r>
              <w:rPr>
                <w:rFonts w:eastAsia="Cambria" w:cs=""/>
                <w:kern w:val="0"/>
                <w:sz w:val="24"/>
                <w:szCs w:val="24"/>
                <w:lang w:val="en-US" w:eastAsia="en-US" w:bidi="ar-SA"/>
              </w:rPr>
              <w:t xml:space="preserve"> </w:t>
            </w:r>
            <w:r>
              <w:rPr>
                <w:rFonts w:eastAsia="Cambria" w:cs=""/>
                <w:i/>
                <w:iCs/>
                <w:kern w:val="0"/>
                <w:sz w:val="24"/>
                <w:szCs w:val="24"/>
                <w:lang w:val="en-US" w:eastAsia="en-US" w:bidi="ar-SA"/>
              </w:rPr>
              <w:t>Patton to introduce Charles + Mike to Steven Montgomery (founder/CEO) and Allan Alarcon (cousin/CGO). Frame as: ServiceBridge + GPS Insight unified-data conversation in service of the platform-economics story Montgomery will need going into his next capital raise. Patton as the bridge — not making him sell ServiceBridge, just making the introduction at a moment when platform-level operational levers matter for the upcoming raise narrative. Critically: NOT going through Codie Sanchez. Patton + Steven + Allan is the right triangle — keeps the conversation in the operating-partner lane Patton actually owns.</w:t>
            </w:r>
          </w:p>
        </w:tc>
      </w:tr>
    </w:tbl>
    <w:p>
      <w:pPr>
        <w:pStyle w:val="Normal"/>
        <w:rPr/>
      </w:pPr>
      <w:bookmarkStart w:id="6" w:name="the-play-what-were-walking-in-with"/>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tone-guardrails-avoid-landmines"/>
      <w:r>
        <w:rPr>
          <w:b/>
          <w:bCs/>
        </w:rPr>
        <w:t>4. TONE &amp; GUARDRAILS · Avoid landmines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Things to avoid</w:t>
            </w:r>
            <w:r>
              <w:rPr>
                <w:rFonts w:eastAsia="Cambria" w:cs=""/>
                <w:kern w:val="0"/>
                <w:sz w:val="24"/>
                <w:szCs w:val="24"/>
                <w:lang w:val="en-US" w:eastAsia="en-US" w:bidi="ar-SA"/>
              </w:rPr>
              <w:t xml:space="preserve"> </w:t>
            </w:r>
            <w:r>
              <w:rPr>
                <w:rFonts w:eastAsia="Cambria" w:cs=""/>
                <w:i/>
                <w:iCs/>
                <w:kern w:val="0"/>
                <w:sz w:val="24"/>
                <w:szCs w:val="24"/>
                <w:lang w:val="en-US" w:eastAsia="en-US" w:bidi="ar-SA"/>
              </w:rPr>
              <w:t>Guardrails for the narrative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(1) </w:t>
            </w:r>
            <w:r>
              <w:rPr>
                <w:rFonts w:eastAsia="Cambria" w:cs=""/>
                <w:b/>
                <w:bCs/>
                <w:i/>
                <w:iCs/>
                <w:kern w:val="0"/>
                <w:sz w:val="24"/>
                <w:szCs w:val="24"/>
                <w:lang w:val="en-US" w:eastAsia="en-US" w:bidi="ar-SA"/>
              </w:rPr>
              <w:t>Do NOT mention Codie Sanchez</w:t>
            </w:r>
            <w:r>
              <w:rPr>
                <w:rFonts w:eastAsia="Cambria" w:cs=""/>
                <w:i/>
                <w:iCs/>
                <w:kern w:val="0"/>
                <w:sz w:val="24"/>
                <w:szCs w:val="24"/>
                <w:lang w:val="en-US" w:eastAsia="en-US" w:bidi="ar-SA"/>
              </w:rPr>
              <w:t xml:space="preserve"> in any opener or framing. Cap-table dynamics — Patton has small minority stake; Codie is co-owner and high-profile celebrity. Patton may view Codie as overshadowing his quiet operating partnership. Charles’s outreach validates Patton’s role by reaching out to HIM, not via Codie.(2) </w:t>
            </w:r>
            <w:r>
              <w:rPr>
                <w:rFonts w:eastAsia="Cambria" w:cs=""/>
                <w:b/>
                <w:bCs/>
                <w:i/>
                <w:iCs/>
                <w:kern w:val="0"/>
                <w:sz w:val="24"/>
                <w:szCs w:val="24"/>
                <w:lang w:val="en-US" w:eastAsia="en-US" w:bidi="ar-SA"/>
              </w:rPr>
              <w:t>Don’t claim Charles is a Trivium peer in scale.</w:t>
            </w:r>
            <w:r>
              <w:rPr>
                <w:rFonts w:eastAsia="Cambria" w:cs=""/>
                <w:i/>
                <w:iCs/>
                <w:kern w:val="0"/>
                <w:sz w:val="24"/>
                <w:szCs w:val="24"/>
                <w:lang w:val="en-US" w:eastAsia="en-US" w:bidi="ar-SA"/>
              </w:rPr>
              <w:t xml:space="preserve"> Trivium is merchant banking / specialty finance, not a traditional PE fund. Charles is operating-CEO of an Accel-KKR portco. Frame the outreach as one operating-side partner to another, not one PE fund to another.(3) </w:t>
            </w:r>
            <w:r>
              <w:rPr>
                <w:rFonts w:eastAsia="Cambria" w:cs=""/>
                <w:b/>
                <w:bCs/>
                <w:i/>
                <w:iCs/>
                <w:kern w:val="0"/>
                <w:sz w:val="24"/>
                <w:szCs w:val="24"/>
                <w:lang w:val="en-US" w:eastAsia="en-US" w:bidi="ar-SA"/>
              </w:rPr>
              <w:t>Don’t position as a vendor selling to ResiBrands.</w:t>
            </w:r>
            <w:r>
              <w:rPr>
                <w:rFonts w:eastAsia="Cambria" w:cs=""/>
                <w:i/>
                <w:iCs/>
                <w:kern w:val="0"/>
                <w:sz w:val="24"/>
                <w:szCs w:val="24"/>
                <w:lang w:val="en-US" w:eastAsia="en-US" w:bidi="ar-SA"/>
              </w:rPr>
              <w:t xml:space="preserve"> Patton can’t help us if we sound like we’re trying to close Steven via him. Position as a peer wanting to share a value-creation thesis that’s relevant to his portfolio investment.(4) </w:t>
            </w:r>
            <w:r>
              <w:rPr>
                <w:rFonts w:eastAsia="Cambria" w:cs=""/>
                <w:b/>
                <w:bCs/>
                <w:i/>
                <w:iCs/>
                <w:kern w:val="0"/>
                <w:sz w:val="24"/>
                <w:szCs w:val="24"/>
                <w:lang w:val="en-US" w:eastAsia="en-US" w:bidi="ar-SA"/>
              </w:rPr>
              <w:t>Don’t reference faith / Uganda / Christian framing directly.</w:t>
            </w:r>
            <w:r>
              <w:rPr>
                <w:rFonts w:eastAsia="Cambria" w:cs=""/>
                <w:i/>
                <w:iCs/>
                <w:kern w:val="0"/>
                <w:sz w:val="24"/>
                <w:szCs w:val="24"/>
                <w:lang w:val="en-US" w:eastAsia="en-US" w:bidi="ar-SA"/>
              </w:rPr>
              <w:t xml:space="preserve"> Even if Mike shares those values, those are personal-life touchpoints Patton chose to make public — they earn respect through tone, not echo.(5) </w:t>
            </w:r>
            <w:r>
              <w:rPr>
                <w:rFonts w:eastAsia="Cambria" w:cs=""/>
                <w:b/>
                <w:bCs/>
                <w:i/>
                <w:iCs/>
                <w:kern w:val="0"/>
                <w:sz w:val="24"/>
                <w:szCs w:val="24"/>
                <w:lang w:val="en-US" w:eastAsia="en-US" w:bidi="ar-SA"/>
              </w:rPr>
              <w:t>Avoid Trivest confusion.</w:t>
            </w:r>
            <w:r>
              <w:rPr>
                <w:rFonts w:eastAsia="Cambria" w:cs=""/>
                <w:i/>
                <w:iCs/>
                <w:kern w:val="0"/>
                <w:sz w:val="24"/>
                <w:szCs w:val="24"/>
                <w:lang w:val="en-US" w:eastAsia="en-US" w:bidi="ar-SA"/>
              </w:rPr>
              <w:t xml:space="preserve"> Trivest is a separate firm not involved. Don’t accidentally cite Trivest in any communication.</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scratchpad</w:t>
            </w:r>
            <w:r>
              <w:rPr>
                <w:rFonts w:eastAsia="Cambria" w:cs=""/>
                <w:kern w:val="0"/>
                <w:sz w:val="24"/>
                <w:szCs w:val="24"/>
                <w:lang w:val="en-US" w:eastAsia="en-US" w:bidi="ar-SA"/>
              </w:rPr>
              <w:t xml:space="preserve"> </w:t>
            </w:r>
            <w:r>
              <w:rPr>
                <w:rFonts w:eastAsia="Cambria" w:cs=""/>
                <w:i/>
                <w:iCs/>
                <w:kern w:val="0"/>
                <w:sz w:val="24"/>
                <w:szCs w:val="24"/>
                <w:lang w:val="en-US" w:eastAsia="en-US" w:bidi="ar-SA"/>
              </w:rPr>
              <w:t>Free dump zone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 xml:space="preserve">Patton’s role in the Pink’s-into-ResiBrands deal is meaningful — he didn’t just write a check, he “put together” the deal per Montgomery’s quote. That language signals operating-side involvement, not passive capital. This is the kind of PE relationship that wants to be visible as a value-creation partner, not just a passive investor. Means Patton has personal reasons to want to be SEEN amplifying a value-creation thesis at ResiBrands. </w:t>
            </w:r>
            <w:r>
              <w:rPr>
                <w:rFonts w:eastAsia="Cambria" w:cs=""/>
                <w:b/>
                <w:bCs/>
                <w:i/>
                <w:iCs/>
                <w:kern w:val="0"/>
                <w:sz w:val="24"/>
                <w:szCs w:val="24"/>
                <w:lang w:val="en-US" w:eastAsia="en-US" w:bidi="ar-SA"/>
              </w:rPr>
              <w:t>The ResiBrands cap-table cleanup is now propagated into ResiBrands Readiness Execution v3.1 (May 12)</w:t>
            </w:r>
            <w:r>
              <w:rPr>
                <w:rFonts w:eastAsia="Cambria" w:cs=""/>
                <w:i/>
                <w:iCs/>
                <w:kern w:val="0"/>
                <w:sz w:val="24"/>
                <w:szCs w:val="24"/>
                <w:lang w:val="en-US" w:eastAsia="en-US" w:bidi="ar-SA"/>
              </w:rPr>
              <w:t xml:space="preserve"> — Trivium Global + Contrarian Thinking confirmed correct, Trivest disambiguated as separate firm. </w:t>
            </w:r>
            <w:r>
              <w:rPr>
                <w:rFonts w:eastAsia="Cambria" w:cs=""/>
                <w:b/>
                <w:bCs/>
                <w:i/>
                <w:iCs/>
                <w:kern w:val="0"/>
                <w:sz w:val="24"/>
                <w:szCs w:val="24"/>
                <w:lang w:val="en-US" w:eastAsia="en-US" w:bidi="ar-SA"/>
              </w:rPr>
              <w:t>Response-gated PE-side coin send-out</w:t>
            </w:r>
            <w:r>
              <w:rPr>
                <w:rFonts w:eastAsia="Cambria" w:cs=""/>
                <w:i/>
                <w:iCs/>
                <w:kern w:val="0"/>
                <w:sz w:val="24"/>
                <w:szCs w:val="24"/>
                <w:lang w:val="en-US" w:eastAsia="en-US" w:bidi="ar-SA"/>
              </w:rPr>
              <w:t xml:space="preserve"> captured in ResiBrands v3.1 Phase 1: Charles asks Patton inside response thread for UPS address; coin shipment to 4 ResiBrands principals (Patton, Montgomery, Alarcon, Sanchez) follows, with Patton-hand-delivery-ask-to-Steven play included in Charles’s original outreach. Note: Patton’s offices are in Austin TX (HQ), Franklin TN, and Auckland NZ — the NZ connection comes from Patton’s wife’s family. Not relevant to outreach but useful background if he mentions it.</w:t>
            </w:r>
          </w:p>
        </w:tc>
      </w:tr>
    </w:tbl>
    <w:p>
      <w:pPr>
        <w:pStyle w:val="Normal"/>
        <w:rPr/>
      </w:pPr>
      <w:bookmarkStart w:id="8" w:name="tone-guardrails-avoid-landmines"/>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what-youll-get-back"/>
      <w:r>
        <w:rPr>
          <w:b/>
          <w:bCs/>
        </w:rPr>
        <w:t>WHAT YOU’LL GET BACK</w:t>
      </w:r>
    </w:p>
    <w:p>
      <w:pPr>
        <w:pStyle w:val="FirstParagraph"/>
        <w:rPr/>
      </w:pPr>
      <w:r>
        <w:rPr>
          <w:b/>
          <w:bCs/>
        </w:rPr>
        <w:t>1–2 page narrative tailored for a 15–30 minute first meeting:</w:t>
      </w:r>
    </w:p>
    <w:p>
      <w:pPr>
        <w:pStyle w:val="Compact"/>
        <w:numPr>
          <w:ilvl w:val="0"/>
          <w:numId w:val="1"/>
        </w:numPr>
        <w:rPr/>
      </w:pPr>
      <w:r>
        <w:rPr/>
        <w:t xml:space="preserve">Opener (60 sec) — compliment (Patton’s named role in Pink’s deal + Trivium’s relationship-first thesis) + warm path (Charles peer-CEO outreach) + </w:t>
      </w:r>
      <w:r>
        <w:rPr>
          <w:b/>
          <w:bCs/>
        </w:rPr>
        <w:t>personal-bridge moment (Citadel + military-family upbringing)</w:t>
      </w:r>
      <w:r>
        <w:rPr/>
        <w:t xml:space="preserve"> + why I’m reaching out</w:t>
      </w:r>
    </w:p>
    <w:p>
      <w:pPr>
        <w:pStyle w:val="Compact"/>
        <w:numPr>
          <w:ilvl w:val="0"/>
          <w:numId w:val="1"/>
        </w:numPr>
        <w:rPr/>
      </w:pPr>
      <w:r>
        <w:rPr/>
        <w:t>Who I am (45 sec) — Velocity + ServiceBridge + business credibility marker</w:t>
      </w:r>
    </w:p>
    <w:p>
      <w:pPr>
        <w:pStyle w:val="Compact"/>
        <w:numPr>
          <w:ilvl w:val="0"/>
          <w:numId w:val="1"/>
        </w:numPr>
        <w:rPr/>
      </w:pPr>
      <w:r>
        <w:rPr/>
        <w:t>The frame (3 min) — origin story, Trivium’s transacting-partner role, ResiBrands’s upcoming institutional capital raise as the strategic context that makes platform-level economics matter NOW</w:t>
      </w:r>
    </w:p>
    <w:p>
      <w:pPr>
        <w:pStyle w:val="Compact"/>
        <w:numPr>
          <w:ilvl w:val="0"/>
          <w:numId w:val="1"/>
        </w:numPr>
        <w:rPr/>
      </w:pPr>
      <w:r>
        <w:rPr/>
        <w:t>The math (5 min) — exit math: $2,500 EBITDA/tech/yr · $8 EBITDA per $1 spent · $80-100 exit value per $1 spent · 2025 home services comps (Blackstone $2.5B/18.5x, Goldman $1.7B/17-20x) as the institutional-raise valuation context</w:t>
      </w:r>
    </w:p>
    <w:p>
      <w:pPr>
        <w:pStyle w:val="Compact"/>
        <w:numPr>
          <w:ilvl w:val="0"/>
          <w:numId w:val="1"/>
        </w:numPr>
        <w:rPr/>
      </w:pPr>
      <w:r>
        <w:rPr/>
        <w:t>The wedge (3 min) — That 1 Painter as anchor brand · operating leverage that supports the institutional-raise narrative · don’t pitch FSM displacement, pitch greenfield platform-economics lever</w:t>
      </w:r>
    </w:p>
    <w:p>
      <w:pPr>
        <w:pStyle w:val="Compact"/>
        <w:numPr>
          <w:ilvl w:val="0"/>
          <w:numId w:val="1"/>
        </w:numPr>
        <w:rPr/>
      </w:pPr>
      <w:r>
        <w:rPr/>
        <w:t>The ask (60 sec) — Triangle ask: Steven Montgomery + Allan Alarcon · single 30-min meeting · Charles + Mike co-lead</w:t>
      </w:r>
    </w:p>
    <w:p>
      <w:pPr>
        <w:pStyle w:val="Compact"/>
        <w:numPr>
          <w:ilvl w:val="0"/>
          <w:numId w:val="1"/>
        </w:numPr>
        <w:rPr/>
      </w:pPr>
      <w:r>
        <w:rPr/>
        <w:t>Page 2 (optional) — anticipated Q&amp;A bank, including the “why not just go direct to Steven” pre-empt (answer: Patton’s introduction signals to Steven this conversation has investor-relevance, not just vendor-relevance)</w:t>
      </w:r>
    </w:p>
    <w:p>
      <w:pPr>
        <w:pStyle w:val="FirstParagraph"/>
        <w:rPr/>
      </w:pPr>
      <w:r>
        <w:rPr>
          <w:b/>
          <w:bCs/>
        </w:rPr>
        <w:t>Existing 4-page prep doc:</w:t>
      </w:r>
      <w:r>
        <w:rPr/>
        <w:t xml:space="preserve"> None yet — will be built when Patton accepts / responds.</w:t>
      </w:r>
    </w:p>
    <w:p>
      <w:pPr>
        <w:pStyle w:val="Normal"/>
        <w:rPr/>
      </w:pPr>
      <w:bookmarkStart w:id="10" w:name="what-youll-get-back"/>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X121199ae7bbf0a0ee263efb1fea03d63c7a8b34"/>
      <w:r>
        <w:rPr>
          <w:b/>
          <w:bCs/>
        </w:rPr>
        <w:t>What to update on next refresh (every few days)</w:t>
      </w:r>
    </w:p>
    <w:p>
      <w:pPr>
        <w:pStyle w:val="Compact"/>
        <w:numPr>
          <w:ilvl w:val="0"/>
          <w:numId w:val="4"/>
        </w:numPr>
        <w:rPr/>
      </w:pPr>
      <w:r>
        <w:rPr>
          <w:b/>
          <w:bCs/>
        </w:rPr>
        <w:t>CRM Signal Intel</w:t>
      </w:r>
      <w:r>
        <w:rPr/>
        <w:t xml:space="preserve"> — status of Charles’s LinkedIn outreach to Patton (sent? accepted? response?)</w:t>
      </w:r>
    </w:p>
    <w:p>
      <w:pPr>
        <w:pStyle w:val="Compact"/>
        <w:numPr>
          <w:ilvl w:val="0"/>
          <w:numId w:val="5"/>
        </w:numPr>
        <w:rPr/>
      </w:pPr>
      <w:r>
        <w:rPr>
          <w:b/>
          <w:bCs/>
        </w:rPr>
        <w:t>Recent news / signal</w:t>
      </w:r>
      <w:r>
        <w:rPr/>
        <w:t xml:space="preserve"> — any new Trivium activity, ResiBrands announcements, Patton public posts, Montgomery capital-raise progression</w:t>
      </w:r>
    </w:p>
    <w:p>
      <w:pPr>
        <w:pStyle w:val="Compact"/>
        <w:numPr>
          <w:ilvl w:val="0"/>
          <w:numId w:val="6"/>
        </w:numPr>
        <w:rPr/>
      </w:pPr>
      <w:r>
        <w:rPr>
          <w:b/>
          <w:bCs/>
        </w:rPr>
        <w:t>Specific context</w:t>
      </w:r>
      <w:r>
        <w:rPr/>
        <w:t xml:space="preserve"> — what’s changed since last update (Patton’s outreach landed? Steven/Allan introduction made? Codie surfaces in conversation despite our guardrails?)</w:t>
      </w:r>
    </w:p>
    <w:p>
      <w:pPr>
        <w:pStyle w:val="Compact"/>
        <w:numPr>
          <w:ilvl w:val="0"/>
          <w:numId w:val="7"/>
        </w:numPr>
        <w:rPr/>
      </w:pPr>
      <w:r>
        <w:rPr>
          <w:b/>
          <w:bCs/>
        </w:rPr>
        <w:t>Personal Bridge</w:t>
      </w:r>
      <w:r>
        <w:rPr/>
        <w:t xml:space="preserve"> — refresh ONLY if Patton posts new personal signal that surfaces additional authentic crossover · the Citadel + military-family bridge is stable</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 w:name="meeting-prep-intake-form"/>
      <w:bookmarkStart w:id="13" w:name="X121199ae7bbf0a0ee263efb1fea03d63c7a8b34"/>
      <w:r>
        <w:rPr>
          <w:i/>
          <w:iCs/>
        </w:rPr>
        <w:t>Velocity GTM Co LLC · Meeting Prep Intake Form v2 · Jonathan Patton · Trivium Global · May 12, 2026</w:t>
      </w:r>
      <w:bookmarkEnd w:id="12"/>
      <w:bookmarkEnd w:id="1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2026-05-12T16:48:56Z</dcterms:created>
  <dc:creator/>
  <dc:description/>
  <dc:language>en-US</dc:language>
  <cp:lastModifiedBy/>
  <dcterms:modified xsi:type="dcterms:W3CDTF">2026-05-12T16:48:56Z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