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EMPOWER BRANDS</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#3 · GREENFIELD-LED · Score 66.2</w:t>
      </w:r>
    </w:p>
    <w:p>
      <w:pPr>
        <w:spacing w:after="240" w:before="0"/>
        <w:jc w:val="center"/>
      </w:pPr>
      <w:r>
        <w:rPr>
          <w:rFonts w:ascii="Arial" w:cs="Arial" w:eastAsia="Arial" w:hAnsi="Arial"/>
          <w:i/>
          <w:iCs/>
          <w:color w:val="888780"/>
          <w:sz w:val="20"/>
          <w:szCs w:val="20"/>
        </w:rPr>
        <w:t xml:space="preserve">JAN-PRO + FRSTeam greenfield wedge · ServiceMinder displacement on 8 of 10 home services brands</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Empower Brands sits at rank #3</w:t>
            </w:r>
          </w:p>
          <w:p>
            <w:r>
              <w:rPr>
                <w:rFonts w:ascii="Arial" w:cs="Arial" w:eastAsia="Arial" w:hAnsi="Arial"/>
                <w:sz w:val="22"/>
                <w:szCs w:val="22"/>
              </w:rPr>
              <w:t xml:space="preserve">My read is Empower is our strongest greenfield-led play. JAN-PRO + FRSTeam ~5,000 paper/proprietary techs with no franchisor FSM mandate is the wedge. 8 home services brands on ServiceMinder is the Phase 2 displacement track. Strong play but not #1 — Neighborly's 13,259 tech base and immediate urgency take that slot. 8 of 10 brands are publicly confirmed on ServiceMinder. Bumble Roofing's 2025 Franchise Disclosure Document (FDD) discloses $206/mo per location, putting network spend somewhere in the $2.0-2.5M/yr range. ServiceBridge at $24.95/user/mo is the relevant pricing baseline. Per-unit comparison vs ServiceMinder ($206/mo/location) is apples-to-oranges since locations typically have 2-4 users — at unit level the displacement is roughly 2-4x cheaper, not 8x. IMPORTANT UPDATE: Scott Marr — who I had as a primary decision-maker target — left Empower. He is now Founding Principal at Franchise Altitude. Decision architecture is now Zide (CEO) plus Sutton (Chief Development Officer, IFA Foundation Board Trustee, former Chairman Emerging Franchisor Conference) plus Lyons (Brand President of BOTH Koala AND Wallaby). MidOcean came in 2020, so 5-6 years in the exit window is opening up. JAN-PRO + FRSTeam greenfield is where the entry point sits — lowest friction, no incumbent to displace.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ServiceMinder is portfolio-wide across 8 of 10 brands. That makes this single-vendor displacement, not a fragmented 10-stack chase.</w:t>
      </w:r>
    </w:p>
    <w:p>
      <w:pPr>
        <w:pStyle w:val="ListParagraph"/>
        <w:numPr>
          <w:ilvl w:val="0"/>
          <w:numId w:val="2"/>
        </w:numPr>
        <w:spacing w:after="40" w:before="40"/>
      </w:pPr>
      <w:r>
        <w:rPr>
          <w:rFonts w:ascii="Arial" w:cs="Arial" w:eastAsia="Arial" w:hAnsi="Arial"/>
          <w:sz w:val="22"/>
          <w:szCs w:val="22"/>
        </w:rPr>
        <w:t xml:space="preserve">Bumble Roofing's 2025 Franchise Disclosure Document (FDD — the document franchisors must legally provide prospective franchisees, which includes detailed financials and required vendor costs) discloses $206/mo per location for ServiceMinder. Network spend is in the $2.0–2.5M/yr range.</w:t>
      </w:r>
    </w:p>
    <w:p>
      <w:pPr>
        <w:pStyle w:val="ListParagraph"/>
        <w:numPr>
          <w:ilvl w:val="0"/>
          <w:numId w:val="2"/>
        </w:numPr>
        <w:spacing w:after="40" w:before="40"/>
      </w:pPr>
      <w:r>
        <w:rPr>
          <w:rFonts w:ascii="Arial" w:cs="Arial" w:eastAsia="Arial" w:hAnsi="Arial"/>
          <w:sz w:val="22"/>
          <w:szCs w:val="22"/>
        </w:rPr>
        <w:t xml:space="preserve">Empower has zero in-house app engineers — verified via LinkedIn jobs. They buy software, they don't build it. Aligns with Zide's stated AI and data warehouse initiatives.</w:t>
      </w:r>
    </w:p>
    <w:p>
      <w:pPr>
        <w:pStyle w:val="ListParagraph"/>
        <w:numPr>
          <w:ilvl w:val="0"/>
          <w:numId w:val="2"/>
        </w:numPr>
        <w:spacing w:after="40" w:before="40"/>
      </w:pPr>
      <w:r>
        <w:rPr>
          <w:rFonts w:ascii="Arial" w:cs="Arial" w:eastAsia="Arial" w:hAnsi="Arial"/>
          <w:sz w:val="22"/>
          <w:szCs w:val="22"/>
        </w:rPr>
        <w:t xml:space="preserve">MidOcean has hit the 5-year mark. The exit window opening up means a CEO motivated by a value creation story.</w:t>
      </w:r>
    </w:p>
    <w:p>
      <w:pPr>
        <w:pStyle w:val="ListParagraph"/>
        <w:numPr>
          <w:ilvl w:val="0"/>
          <w:numId w:val="2"/>
        </w:numPr>
        <w:spacing w:after="40" w:before="40"/>
      </w:pPr>
      <w:r>
        <w:rPr>
          <w:rFonts w:ascii="Arial" w:cs="Arial" w:eastAsia="Arial" w:hAnsi="Arial"/>
          <w:sz w:val="22"/>
          <w:szCs w:val="22"/>
        </w:rPr>
        <w:t xml:space="preserve">Cory Lyons is Brand President of BOTH Koala AND Wallaby — same person. One LinkedIn relationship potentially opens both wedge brands.</w:t>
      </w:r>
    </w:p>
    <w:p>
      <w:pPr>
        <w:pStyle w:val="ListParagraph"/>
        <w:numPr>
          <w:ilvl w:val="0"/>
          <w:numId w:val="2"/>
        </w:numPr>
        <w:spacing w:after="40" w:before="40"/>
      </w:pPr>
      <w:r>
        <w:rPr>
          <w:rFonts w:ascii="Arial" w:cs="Arial" w:eastAsia="Arial" w:hAnsi="Arial"/>
          <w:sz w:val="22"/>
          <w:szCs w:val="22"/>
        </w:rPr>
        <w:t xml:space="preserve">Confirmed brand presidents (May 2025 Empower release): Michael Reeder (Archadeck), Heather Todd (Conserva), Holly Murry (FRSTeam), Rich Young (OLP), Cory Lyons (Koala + Wallaby). OLB cluster operates under shared platform tooling.</w:t>
      </w:r>
    </w:p>
    <w:p>
      <w:pPr>
        <w:pStyle w:val="ListParagraph"/>
        <w:numPr>
          <w:ilvl w:val="0"/>
          <w:numId w:val="2"/>
        </w:numPr>
        <w:spacing w:after="40" w:before="40"/>
      </w:pPr>
      <w:r>
        <w:rPr>
          <w:rFonts w:ascii="Arial" w:cs="Arial" w:eastAsia="Arial" w:hAnsi="Arial"/>
          <w:sz w:val="22"/>
          <w:szCs w:val="22"/>
        </w:rPr>
        <w:t xml:space="preserve">Bumble (18 franchisees) is where I think we wedge in. Koala (395+) is the portfolio anchor. JAN-PRO (10,500+ cleaning franchisees) is a different animal — separate handling.</w:t>
      </w:r>
    </w:p>
    <w:p>
      <w:pPr>
        <w:pStyle w:val="ListParagraph"/>
        <w:numPr>
          <w:ilvl w:val="0"/>
          <w:numId w:val="2"/>
        </w:numPr>
        <w:spacing w:after="40" w:before="40"/>
      </w:pPr>
      <w:r>
        <w:rPr>
          <w:rFonts w:ascii="Arial" w:cs="Arial" w:eastAsia="Arial" w:hAnsi="Arial"/>
          <w:sz w:val="22"/>
          <w:szCs w:val="22"/>
        </w:rPr>
        <w:t xml:space="preserve">Caleb Shoup (NW Arkansas / The Woodlands TX) won 2026 Franchisee of the Year for both Bumble AND Conserva — multi-brand operator within Empower system. Perfect inbound signal target.</w:t>
      </w:r>
    </w:p>
    <w:p>
      <w:pPr>
        <w:pStyle w:val="ListParagraph"/>
        <w:numPr>
          <w:ilvl w:val="0"/>
          <w:numId w:val="2"/>
        </w:numPr>
        <w:spacing w:after="40" w:before="40"/>
      </w:pPr>
      <w:r>
        <w:rPr>
          <w:rFonts w:ascii="Arial" w:cs="Arial" w:eastAsia="Arial" w:hAnsi="Arial"/>
          <w:sz w:val="22"/>
          <w:szCs w:val="22"/>
        </w:rPr>
        <w:t xml:space="preserve">WATCH-OUT: Sangita Woerner is CMO at the financial services firm 'Empower' (different company). Felicia Reeves is Empower Brands CMO.</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 in portfolio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PR + website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Franchise owners (2026 Ignite)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1,100+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Feb 2026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Non-JAN-PRO tech count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~5,150 (range 4,000-6,500)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Vertical-calibrated from verified locations × industry-typical techs/location</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ServiceMinder — 8 of 10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CONFIRMED</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Multiple SM.com hostings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ServiceMinder cost per location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$206/mo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Bumble 2025 FDD Item 7</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Network ServiceMinder spend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$2.0–2.5M/yr</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Verified locations × FDD-disclosed $206/mo cost</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owner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MidOcean Partners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PR + MidOcean portfolio</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entry year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2020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MidOcean portfolio</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CEO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Scott Zide</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2026 PRs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Chief Incubation Officer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Scott Marr</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Franchise Times May 2024</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Systemwide retail sales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$1B+</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Koala franchise page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No formal GPO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Web research (no procurement program identified)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Commercial 70%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JAN-PRO + FRSTeam dominate by tech count</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How we got to this tech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Honest framing: this is a vertical-calibrated mid-point estimate, not verified headcount</w:t>
            </w:r>
          </w:p>
          <w:p>
            <w:r>
              <w:rPr>
                <w:rFonts w:ascii="Arial" w:cs="Arial" w:eastAsia="Arial" w:hAnsi="Arial"/>
                <w:sz w:val="22"/>
                <w:szCs w:val="22"/>
              </w:rPr>
              <w:t xml:space="preserve">Empower has 8 of 10 brands in home services (Bumble Roofing, Koala Insulation, Wallaby Windows, Archadeck, Conserva Irrigation, OLP, Superior Fence, FRSTeam, Canopy Lawn, plus JAN-PRO commercial cleaning excluded). Across the home services brands, total locations sum to ~1,000-1,200 verified. The mid-point assumes ~3-5 techs per location, weighted toward mature brands like Archadeck (more techs) and lighter brands like Bumble (fewer). FDDs do not typically disclose techs-per-franchisee — Item 20 lists locations, Item 19 lists financials, but average headcount is not a standard disclosure. So our 5,150 mid-point for Empower Brands is anchored on what's reasonable given the brand mix, but the actual number could land anywhere in the range below. Marketing teammates likely have direct headcount data through operator surveys, regional meeting reports, or franchisee scorecards that would tighten this from ESTIMATED to VERIFIED.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Range and corresponding Year 1 ARR @ 10%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80"/>
        <w:gridCol w:w="2380"/>
      </w:tblGrid>
      <w:tr>
        <w:trPr>
          <w:tblHeader/>
        </w:trPr>
        <w:tc>
          <w:tcPr>
            <w:tcW w:type="dxa" w:w="23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Scenario</w:t>
            </w:r>
          </w:p>
        </w:tc>
        <w:tc>
          <w:tcPr>
            <w:tcW w:type="dxa" w:w="23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 count</w:t>
            </w:r>
          </w:p>
        </w:tc>
        <w:tc>
          <w:tcPr>
            <w:tcW w:type="dxa" w:w="23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Y1 ARR @ 10%</w:t>
            </w:r>
          </w:p>
        </w:tc>
        <w:tc>
          <w:tcPr>
            <w:tcW w:type="dxa" w:w="23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Y1 ARR @ 25%</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7"/>
                <w:szCs w:val="17"/>
              </w:rPr>
              <w:t xml:space="preserve">Low (conservative)</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4,000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$119,760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$299,400</w:t>
            </w:r>
          </w:p>
        </w:tc>
      </w:tr>
      <w:tr>
        <w:tc>
          <w:tcPr>
            <w:tcW w:type="dxa" w:w="23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8"/>
                <w:szCs w:val="18"/>
              </w:rPr>
              <w:t xml:space="preserve">Mid (our headline)</w:t>
            </w:r>
          </w:p>
        </w:tc>
        <w:tc>
          <w:tcPr>
            <w:tcW w:type="dxa" w:w="23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5,150</w:t>
            </w:r>
          </w:p>
        </w:tc>
        <w:tc>
          <w:tcPr>
            <w:tcW w:type="dxa" w:w="23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$154,191</w:t>
            </w:r>
          </w:p>
        </w:tc>
        <w:tc>
          <w:tcPr>
            <w:tcW w:type="dxa" w:w="23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$385,477</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7"/>
                <w:szCs w:val="17"/>
              </w:rPr>
              <w:t xml:space="preserve">High (stretch)</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6,500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$194,610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$486,525</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Headline numbers throughout this package run off the mid-point. The low/high band is the honest defensive context — if a CFO asks how confident we are in 5,150 techs, the answer is "vertical-calibrated mid-point; range is 4,000-6,500 depending on actual tech-per-location at the brand mix; Marketing teammates have the real headcount data to tighten this." Reads honest, not defensive.</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Empower Brands — franchisor-level ROI model</w:t>
      </w:r>
    </w:p>
    <w:p>
      <w:pPr>
        <w:spacing w:after="80" w:before="80"/>
      </w:pPr>
      <w:r>
        <w:rPr>
          <w:rFonts w:ascii="Arial" w:cs="Arial" w:eastAsia="Arial" w:hAnsi="Arial"/>
          <w:sz w:val="22"/>
          <w:szCs w:val="22"/>
        </w:rPr>
        <w:t xml:space="preserve">The model is straightforward — if ServiceBridge is adopted across Empower Brands's network, what does that do to Empower Brands's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5,150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Non-JAN-PRO tech base, vertical-calibrated from FDDs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$4.12M/yr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5,150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$0.25M/yr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$2.97M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$41.2M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$154,191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$154,191</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$154,191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$308,382</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$154,191</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$462,573</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$385,477 and 3-year cumulative reaches $1,156,431.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Empower Brands — our conservative working baseline — franchisee-level exit value creation is ~$41M (10% penetration × $8K/tech EBITDA × 10x multiple). 3-year cumulative ServiceBridge investment is ~$462.57K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Empower Brands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515</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$4.1M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$41M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1,288</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$10.3M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$103M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32"/>
                <w:szCs w:val="32"/>
              </w:rPr>
              <w:t xml:space="preserve">4 / 15</w:t>
            </w:r>
          </w:p>
        </w:tc>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MID-TERM (Wks 10-13+)</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#3 of 7  (GREENFIELD-LED)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Scott Marr (Chief Incubation Officer) is a recent role addition, but CEO Zide is settled. Not a tech-mandating transition window.</w:t>
            </w:r>
          </w:p>
        </w:tc>
      </w:tr>
      <w:tr>
        <w:tc>
          <w:tcPr>
            <w:tcW w:type="dxa" w:w="6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20"/>
                <w:szCs w:val="20"/>
              </w:rPr>
              <w:t xml:space="preserve">0/3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Empower target confirmed at FCXC June 2-4. PestWorld and MUFC fall outside the 4-6 week Phase 1 window.</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is publicly active in IFA Foundation circles. Lyons running Koala+Wallaby. Not in active tech-evaluation mode publicly.</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documented warm path to MidOcean Partners. Bumble wedge approach is indirect — operator → corporate awareness path, not warm intro.</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 mature deployment across 8 of 10 brands. No public RFP or dissatisfaction signal. Stable incumbent state.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Empower Brands this week</w:t>
            </w:r>
          </w:p>
          <w:p>
            <w:r>
              <w:rPr>
                <w:rFonts w:ascii="Arial" w:cs="Arial" w:eastAsia="Arial" w:hAnsi="Arial"/>
                <w:sz w:val="22"/>
                <w:szCs w:val="22"/>
              </w:rPr>
              <w:t xml:space="preserve">Empower is a strong play but Neighborly + Authority Brands sit ahead. Phase 1 effort here = JAN-PRO field validation + Bumble Roofing wedge. Direct C-suite outreach to Zide/Sutton is Phase 2. Use Phase 1 to set up Phase 2 conversations.</w:t>
            </w:r>
          </w:p>
        </w:tc>
      </w:tr>
    </w:tbl>
    <w:p>
      <w:pPr>
        <w:spacing w:after="80" w:before="80"/>
      </w:pPr>
      <w:r>
        <w:rPr>
          <w:rFonts w:ascii="Arial" w:cs="Arial" w:eastAsia="Arial" w:hAnsi="Arial"/>
          <w:b w:val="false"/>
          <w:bCs w:val="false"/>
          <w:sz w:val="22"/>
          <w:szCs w:val="22"/>
        </w:rPr>
        <w:t xml:space="preserve">1. Wk 1-2: Mike + GPSI team 30-min mapping session — does Accel-KKR have any MidOcean network overlap that could become a warm path?</w:t>
      </w:r>
    </w:p>
    <w:p>
      <w:pPr>
        <w:spacing w:after="80" w:before="80"/>
      </w:pPr>
      <w:r>
        <w:rPr>
          <w:rFonts w:ascii="Arial" w:cs="Arial" w:eastAsia="Arial" w:hAnsi="Arial"/>
          <w:b w:val="false"/>
          <w:bCs w:val="false"/>
          <w:sz w:val="22"/>
          <w:szCs w:val="22"/>
        </w:rPr>
        <w:t xml:space="preserve">2. Wk 2-4: Build Bumble wedge — Track 2 P1 work on Bumble operators creates the eventual upward introduction path to Empower corporate (Lyons → Sutton → Zide).</w:t>
      </w:r>
    </w:p>
    <w:p>
      <w:pPr>
        <w:spacing w:after="80" w:before="80"/>
      </w:pPr>
      <w:r>
        <w:rPr>
          <w:rFonts w:ascii="Arial" w:cs="Arial" w:eastAsia="Arial" w:hAnsi="Arial"/>
          <w:b w:val="false"/>
          <w:bCs w:val="false"/>
          <w:sz w:val="22"/>
          <w:szCs w:val="22"/>
        </w:rPr>
        <w:t xml:space="preserve">3. Wk 3-4: LinkedIn article #1 'PE exit math for franchise platform tech decisions' — Empower-style portfolio framing means Sutton + Reeves likely see it through their networks.</w:t>
      </w:r>
    </w:p>
    <w:p>
      <w:pPr>
        <w:spacing w:after="80" w:before="80"/>
      </w:pPr>
      <w:r>
        <w:rPr>
          <w:rFonts w:ascii="Arial" w:cs="Arial" w:eastAsia="Arial" w:hAnsi="Arial"/>
          <w:b w:val="false"/>
          <w:bCs w:val="false"/>
          <w:sz w:val="22"/>
          <w:szCs w:val="22"/>
        </w:rPr>
        <w:t xml:space="preserve">4. Wk 4-6: If Sutton briefing surfaces via IFA Foundation or shared CFE network, take it. Otherwise hold direct outreach until Phase 2.</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Empower Brands is ranked 3 of 7 P1 targets — character: GREENFIELD-LED</w:t>
            </w:r>
          </w:p>
          <w:p>
            <w:r>
              <w:rPr>
                <w:rFonts w:ascii="Arial" w:cs="Arial" w:eastAsia="Arial" w:hAnsi="Arial"/>
                <w:sz w:val="22"/>
                <w:szCs w:val="22"/>
              </w:rPr>
              <w:t xml:space="preserve">My read: Empower is GREENFIELD-LED. The wedge is JAN-PRO + FRSTeam — ~5,000 paper/proprietary techs with no franchisor FSM mandate. Pure greenfield, lowest path of resistance. ServiceMinder is on 8 of 10 home services brands as the Phase 2 displacement track ($2.0–2.5M/yr franchisee spend). Clean 2-person decision (Zide + Sutton), exit window opening 5-6 yrs in.</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Bumble Roofing is the cleanest entry point: 18 franchisees, confirmed ServiceMinder at $206/mo, founder David Bitan accessible. Win Bumble → open Koala conversation (same Scott Marr cohort) → build to portfolio Scott Zide conversation.</w:t>
      </w:r>
    </w:p>
    <w:p>
      <w:pPr>
        <w:pStyle w:val="ListParagraph"/>
        <w:numPr>
          <w:ilvl w:val="0"/>
          <w:numId w:val="2"/>
        </w:numPr>
        <w:spacing w:after="40" w:before="40"/>
      </w:pPr>
      <w:r>
        <w:rPr>
          <w:rFonts w:ascii="Arial" w:cs="Arial" w:eastAsia="Arial" w:hAnsi="Arial"/>
          <w:sz w:val="22"/>
          <w:szCs w:val="22"/>
        </w:rPr>
        <w:t xml:space="preserve">Phase 1: Bumble pilot — 18 franchisees × ~5 techs = 90 licenses. Proof point, not deal size.</w:t>
      </w:r>
    </w:p>
    <w:p>
      <w:pPr>
        <w:pStyle w:val="ListParagraph"/>
        <w:numPr>
          <w:ilvl w:val="0"/>
          <w:numId w:val="2"/>
        </w:numPr>
        <w:spacing w:after="40" w:before="40"/>
      </w:pPr>
      <w:r>
        <w:rPr>
          <w:rFonts w:ascii="Arial" w:cs="Arial" w:eastAsia="Arial" w:hAnsi="Arial"/>
          <w:sz w:val="22"/>
          <w:szCs w:val="22"/>
        </w:rPr>
        <w:t xml:space="preserve">Phase 2: Scott Marr cohort (Bumble + Koala + Canopy + Wallaby) = ~1,500 techs.</w:t>
      </w:r>
    </w:p>
    <w:p>
      <w:pPr>
        <w:pStyle w:val="ListParagraph"/>
        <w:numPr>
          <w:ilvl w:val="0"/>
          <w:numId w:val="2"/>
        </w:numPr>
        <w:spacing w:after="40" w:before="40"/>
      </w:pPr>
      <w:r>
        <w:rPr>
          <w:rFonts w:ascii="Arial" w:cs="Arial" w:eastAsia="Arial" w:hAnsi="Arial"/>
          <w:sz w:val="22"/>
          <w:szCs w:val="22"/>
        </w:rPr>
        <w:t xml:space="preserve">Phase 3: Full Empower portfolio (5,150 techs excluding JAN-PRO) = $1.54M full ARR at $24.95/user/mo. (Was $3.09M at the older $50/mo assumption — corrected.)</w:t>
      </w:r>
    </w:p>
    <w:p>
      <w:pPr>
        <w:pStyle w:val="Heading2"/>
        <w:spacing w:after="140" w:before="280"/>
      </w:pPr>
      <w:r>
        <w:rPr>
          <w:rFonts w:ascii="Arial" w:cs="Arial" w:eastAsia="Arial" w:hAnsi="Arial"/>
          <w:b/>
          <w:bCs/>
          <w:color w:val="185FA5"/>
          <w:sz w:val="26"/>
          <w:szCs w:val="26"/>
        </w:rPr>
        <w:t xml:space="preserve">Warm path — where we 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Target person</w:t>
            </w:r>
          </w:p>
        </w:tc>
        <w:tc>
          <w:tcPr>
            <w:tcW w:type="dxa" w:w="31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Role</w:t>
            </w:r>
          </w:p>
        </w:tc>
        <w:tc>
          <w:tcPr>
            <w:tcW w:type="dxa" w:w="31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Warm path</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Scott Zide</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CEO</w:t>
            </w:r>
          </w:p>
        </w:tc>
        <w:tc>
          <w:tcPr>
            <w:tcW w:type="dxa" w:w="318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left"/>
            </w:pPr>
            <w:r>
              <w:rPr>
                <w:rFonts w:ascii="Arial" w:cs="Arial" w:eastAsia="Arial" w:hAnsi="Arial"/>
                <w:b/>
                <w:bCs/>
                <w:i w:val="false"/>
                <w:iCs w:val="false"/>
                <w:color w:val="701010"/>
                <w:sz w:val="20"/>
                <w:szCs w:val="20"/>
              </w:rPr>
              <w:t xml:space="preserve">None identified — AKKR/MidOcean path OPEN</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Scott Marr</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Chief Incubation Officer</w:t>
            </w:r>
          </w:p>
        </w:tc>
        <w:tc>
          <w:tcPr>
            <w:tcW w:type="dxa" w:w="318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left"/>
            </w:pPr>
            <w:r>
              <w:rPr>
                <w:rFonts w:ascii="Arial" w:cs="Arial" w:eastAsia="Arial" w:hAnsi="Arial"/>
                <w:b/>
                <w:bCs/>
                <w:i w:val="false"/>
                <w:iCs w:val="false"/>
                <w:color w:val="701010"/>
                <w:sz w:val="20"/>
                <w:szCs w:val="20"/>
              </w:rPr>
              <w:t xml:space="preserve">None identified — franchise industry network needed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Felicia Reeves</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CMO (new)</w:t>
            </w:r>
          </w:p>
        </w:tc>
        <w:tc>
          <w:tcPr>
            <w:tcW w:type="dxa" w:w="318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left"/>
            </w:pPr>
            <w:r>
              <w:rPr>
                <w:rFonts w:ascii="Arial" w:cs="Arial" w:eastAsia="Arial" w:hAnsi="Arial"/>
                <w:b/>
                <w:bCs/>
                <w:i w:val="false"/>
                <w:iCs w:val="false"/>
                <w:color w:val="701010"/>
                <w:sz w:val="20"/>
                <w:szCs w:val="20"/>
              </w:rPr>
              <w:t xml:space="preserve">None identified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R. Scott Sutton</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Chief Development Officer</w:t>
            </w:r>
          </w:p>
        </w:tc>
        <w:tc>
          <w:tcPr>
            <w:tcW w:type="dxa" w:w="318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left"/>
            </w:pPr>
            <w:r>
              <w:rPr>
                <w:rFonts w:ascii="Arial" w:cs="Arial" w:eastAsia="Arial" w:hAnsi="Arial"/>
                <w:b/>
                <w:bCs/>
                <w:i w:val="false"/>
                <w:iCs w:val="false"/>
                <w:color w:val="701010"/>
                <w:sz w:val="20"/>
                <w:szCs w:val="20"/>
              </w:rPr>
              <w:t xml:space="preserve">None identified</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 Accel-KKR work — open item</w:t>
            </w:r>
          </w:p>
          <w:p>
            <w:r>
              <w:rPr>
                <w:rFonts w:ascii="Arial" w:cs="Arial" w:eastAsia="Arial" w:hAnsi="Arial"/>
                <w:sz w:val="22"/>
                <w:szCs w:val="22"/>
              </w:rPr>
              <w:t xml:space="preserve">The Accel-KKR warm-path work remains open pending GPSI team's activation. Specific introduction targets and timing are in discussion. This document will be updated as that path materializes.</w:t>
            </w:r>
          </w:p>
        </w:tc>
      </w:tr>
    </w:tbl>
    <w:p>
      <w:pPr>
        <w:pStyle w:val="Heading2"/>
        <w:spacing w:after="140" w:before="280"/>
      </w:pPr>
      <w:r>
        <w:rPr>
          <w:rFonts w:ascii="Arial" w:cs="Arial" w:eastAsia="Arial" w:hAnsi="Arial"/>
          <w:b/>
          <w:bCs/>
          <w:color w:val="185FA5"/>
          <w:sz w:val="26"/>
          <w:szCs w:val="26"/>
        </w:rPr>
        <w:t xml:space="preserve">How I see this playing out</w:t>
      </w:r>
    </w:p>
    <w:p>
      <w:pPr>
        <w:spacing w:after="80" w:before="80"/>
      </w:pPr>
      <w:r>
        <w:rPr>
          <w:rFonts w:ascii="Arial" w:cs="Arial" w:eastAsia="Arial" w:hAnsi="Arial"/>
          <w:b/>
          <w:bCs/>
          <w:color w:val="185FA5"/>
          <w:sz w:val="22"/>
          <w:szCs w:val="22"/>
        </w:rPr>
        <w:t xml:space="preserve">Step 1. </w:t>
      </w:r>
      <w:r>
        <w:rPr>
          <w:rFonts w:ascii="Arial" w:cs="Arial" w:eastAsia="Arial" w:hAnsi="Arial"/>
          <w:sz w:val="22"/>
          <w:szCs w:val="22"/>
        </w:rPr>
        <w:t xml:space="preserve">Bumble pilot conversation — 1–2 franchisees, economics proof point. Note unit difference: ServiceMinder $206/mo per location vs ServiceBridge $24.95/user/mo. Typical Bumble location with 2-4 users = $50-100/mo on ServiceBridge, so ~2-4x cheaper at unit level.</w:t>
      </w:r>
    </w:p>
    <w:p>
      <w:pPr>
        <w:spacing w:after="80" w:before="80"/>
      </w:pPr>
      <w:r>
        <w:rPr>
          <w:rFonts w:ascii="Arial" w:cs="Arial" w:eastAsia="Arial" w:hAnsi="Arial"/>
          <w:b/>
          <w:bCs/>
          <w:color w:val="185FA5"/>
          <w:sz w:val="22"/>
          <w:szCs w:val="22"/>
        </w:rPr>
        <w:t xml:space="preserve">Step 2. </w:t>
      </w:r>
      <w:r>
        <w:rPr>
          <w:rFonts w:ascii="Arial" w:cs="Arial" w:eastAsia="Arial" w:hAnsi="Arial"/>
          <w:sz w:val="22"/>
          <w:szCs w:val="22"/>
        </w:rPr>
        <w:t xml:space="preserve">Scott Marr cohort — leverage Bumble proof to open Koala + Wallaby + Canopy. Same President Cory Lyons across Koala/Wallaby.</w:t>
      </w:r>
    </w:p>
    <w:p>
      <w:pPr>
        <w:spacing w:after="80" w:before="80"/>
      </w:pPr>
      <w:r>
        <w:rPr>
          <w:rFonts w:ascii="Arial" w:cs="Arial" w:eastAsia="Arial" w:hAnsi="Arial"/>
          <w:b/>
          <w:bCs/>
          <w:color w:val="185FA5"/>
          <w:sz w:val="22"/>
          <w:szCs w:val="22"/>
        </w:rPr>
        <w:t xml:space="preserve">Step 3. </w:t>
      </w:r>
      <w:r>
        <w:rPr>
          <w:rFonts w:ascii="Arial" w:cs="Arial" w:eastAsia="Arial" w:hAnsi="Arial"/>
          <w:sz w:val="22"/>
          <w:szCs w:val="22"/>
        </w:rPr>
        <w:t xml:space="preserve">Scott Zide portfolio pitch — OLB legacy brands (Archadeck, OLP, Conserva, Superior) + Marr cohort, framed as VCI for MidOcean exit readiness.</w:t>
      </w:r>
    </w:p>
    <w:p>
      <w:pPr>
        <w:spacing w:after="80" w:before="80"/>
      </w:pPr>
      <w:r>
        <w:rPr>
          <w:rFonts w:ascii="Arial" w:cs="Arial" w:eastAsia="Arial" w:hAnsi="Arial"/>
          <w:b/>
          <w:bCs/>
          <w:color w:val="185FA5"/>
          <w:sz w:val="22"/>
          <w:szCs w:val="22"/>
        </w:rPr>
        <w:t xml:space="preserve">Step 4. </w:t>
      </w:r>
      <w:r>
        <w:rPr>
          <w:rFonts w:ascii="Arial" w:cs="Arial" w:eastAsia="Arial" w:hAnsi="Arial"/>
          <w:sz w:val="22"/>
          <w:szCs w:val="22"/>
        </w:rPr>
        <w:t xml:space="preserve">Scale to JAN-PRO / FRSTeam only after core 8 brands are moving — different architecture (commercial cleaning, restoration).</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Empower Brands's FSM landscape</w:t>
            </w:r>
          </w:p>
          <w:p>
            <w:r>
              <w:rPr>
                <w:rFonts w:ascii="Arial" w:cs="Arial" w:eastAsia="Arial" w:hAnsi="Arial"/>
                <w:sz w:val="22"/>
                <w:szCs w:val="22"/>
              </w:rPr>
              <w:t xml:space="preserve">ServiceMinder is the dominant incumbent across the home services brands (8 of 10 confirmed). The big strategic question is whether ServiceMinder is a franchisor mandate or just the de facto default — Bumble Roofing's 2025 FDD discloses the $206/mo cost which suggests franchisee-paid not franchisor-paid. JAN-PRO (commercial cleaning) and FRSTeam (textile restoration) operate under different architectures we haven't fully confirmed.</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Bumble Roofing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(FDD-confirmed $206/mo)</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Newest brand, smallest footprint (~18 franchisees). Wedge entry point. ServiceMinder is recent, switching cost is low.</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Koala Insulation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Largest brand at ~395 units. ServiceMinder more deeply embedded but still franchisee-choice. Cory Lyons is Brand President of both Koala AND Wallaby.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Wallaby Windows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Newer brand alongside Koala. Lyons dual-role means single relationship opens both.</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Archadeck Outdoor Living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Established brand with deeper ServiceMinder roots. Switching cost climbs with tenure.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Outdoor Lighting Perspectives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Long-tenured brand. New Brand President Justin Mayer (April 2025) — fresh leadership = more receptive to platform conversations.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Conserva Irrigation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Founder Russ Jundt moved to platform-level role (National Accounts/Procurement) — could be procurement integration angle.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Superior Fence &amp; Rail</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Established brand. Standard ServiceMinder footprint.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Canopy Lawn Care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Newer brand. Less embedded ServiceMinder, lower switching cost.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JAN-PRO</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Different stack — TO VALIDATE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TO VALIDATE</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TBD</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Commercial cleaning vertical. 10,500+ franchisees. Needs separate handling — different vertical, different operational profile. Architecture not confirmed.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FRSTeam</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Different stack — TO VALIDATE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TO VALIDATE</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TBD</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Textile restoration. Smaller specialty vertical. Architecture not confirmed — Marketing teammates likely has more context here.</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2"/>
        <w:spacing w:after="140" w:before="280"/>
      </w:pPr>
      <w:r>
        <w:rPr>
          <w:rFonts w:ascii="Arial" w:cs="Arial" w:eastAsia="Arial" w:hAnsi="Arial"/>
          <w:b/>
          <w:bCs/>
          <w:color w:val="185FA5"/>
          <w:sz w:val="26"/>
          <w:szCs w:val="26"/>
        </w:rPr>
        <w:t xml:space="preserve">How this shapes our approach</w:t>
      </w:r>
    </w:p>
    <w:p>
      <w:pPr>
        <w:spacing w:after="80" w:before="80"/>
      </w:pPr>
      <w:r>
        <w:rPr>
          <w:rFonts w:ascii="Arial" w:cs="Arial" w:eastAsia="Arial" w:hAnsi="Arial"/>
          <w:sz w:val="22"/>
          <w:szCs w:val="22"/>
        </w:rPr>
        <w:t xml:space="preserve">The headwind map tells us where to wedge in first. We lead with LOW headwind brands to build proof points, then bring those wins into MEDIUM headwind conversations. We avoid LOCKED brands entirely. HARD CONFLICT items get flagged to figure out together with the team — that's where partnership choreography matters most.</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Empower Brands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Empower Ignite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10-12 2026, Orlando</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Annual franchisee meeting. 1,100+ owners, 85 vendor partners. Largest annual meeting in company history. Theme: 'Accelerate Growth.'</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Pull the 85-vendor list — see if GPSI or competing FSM vendors were partners. Cross-reference Franchisee of the Year winners (Caleb Shoup multi-brand, Tanner &amp; Corrie Morley, etc.) as inbound signal targets. Review keynote themes — Zide's 'unit-level economics' messaging confirmed. Marketing teammates likely has access to attendee/sponsor list.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Mandalay Bay. 4,000+ attendees. Theme: 'Evolve.' Empower leadership typically attends.</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Sutton, Zide, or Reeves spoke or attended. Review session topics for AI/platform tracks they joined. Look for any panel appearances that signal their public priorities.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PCA EXPO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16-20, 2027 — New Orleans, LA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Painting Contractors Association annual expo. Doesn't directly serve Empower brands but JAN-PRO and FRSTeam ops profiles overlap with painting/restoration verticals.</w:t>
            </w:r>
          </w:p>
        </w:tc>
        <w:tc>
          <w:tcPr>
            <w:tcW w:type="dxa" w:w="12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5"/>
                <w:szCs w:val="15"/>
              </w:rPr>
              <w:t xml:space="preserve">STANDARD</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Empower Ignite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2027 (estimated 2nd week) — Location TBD</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Annual franchisee meeting. 2026 had 1,100+ owners and 85 vendor partners in Orlando. PRIORITY 1 vendor sponsorship — highest-leverage event play for Empower partnership conversation.</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Sutton's IFA Foundation Board seat means he's likely visible at this. Zide and Reeves typical attendees. Largest franchising gathering of the year.</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Multi-Unit Franchising Conference 2027 (MUFC)</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April 26-29, 2027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franchisees including Caleb Shoup-types likely attending. ServiceBridge booth + targeted outreach to Empower's multi-brand operators.</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Customer Experience Conference 2026 (FCXC)</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June 2-4,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CMO Felicia Reeves likely target attendee. Customer experience theme aligns with ServiceBridge's franchisee-experience pitch.</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Leadership &amp; Development Conference 2026 (FLDC)</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6-8,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(CDO) primary attendee. Speakers + sessions on franchise development. Empower's growth-mindset narrative aligns.</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16-18, 2026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is THREE-TIME Chair of this conference. He'll be there. Bumble Roofing, Wallaby Windows, Canopy Lawn Care fit emerging brand profile perfectly.</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15-17, 2027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likely attendee (former chair, IFA Foundation Trustee). Locked-in engagement opportunity 18 months out.</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Scott Zide (CEO)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Named Franchise Times Top CEO Nov/Dec 2025. North star: 'unit-level economics and franchisee profitability.' Public AI initiative + data warehouse + EOS deployment. Mirror his exact language.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R. Scott Sutton (Chief Development Officer)</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KEY WARM PATH: IFA Foundation Board of Trustees + IFA Legislative Action Group. FORMER Chairman of Emerging Franchisor Conference (per Empower Jan 2023 PR). 30+ year career.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Cory Lyons (Brand President — Koala AND Wallaby)</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DUAL ROLE — same person owns President seat at BOTH wedge brands. One relationship opens two brands.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Felicia Reeves (CMO)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Active LinkedIn — leadership in uncertainty, brand authenticity, sharper focus. Penn State.</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Empower Brands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Follow + engage authentically with Zide, Marr, Lyons. Empower Brands company page, plus all 10 brand pages. ServiceBridge content that speaks to franchise unit-level economics resonates with Empower's stated 'franchisee-first' message.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Franchise Times case study or thought leadership piece on multi-brand FSM consolidation would land in front of Zide. ServiceBridge customer story published in Franchise Update or Entrepreneur Franchise.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High-fit. Empower's culture celebrates franchise system loyalty (Franchisee of the Year awards at Ignite). A tasteful coin sent with personal note to Marr or Lyons feels on-brand.</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Bumble franchisees (18 named owners) and Koala franchisees (395+) are ServiceBridge prospects today. Any inbound signal from a Bumble or Koala franchisee becomes a powerful upstream proof point.</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MidOcean Partners network, Franchise Times community, IFA Supplier Members who serve Empower brands. Mutual connections worth mapping — anyone with a path to Zide or Marr from prior IBM, GPSI, or franchise industry network.</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Field tracking — who, where,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this section does</w:t>
            </w:r>
          </w:p>
          <w:p>
            <w:r>
              <w:rPr>
                <w:rFonts w:ascii="Arial" w:cs="Arial" w:eastAsia="Arial" w:hAnsi="Arial"/>
                <w:sz w:val="22"/>
                <w:szCs w:val="22"/>
              </w:rPr>
              <w:t xml:space="preserve">Three views that turn the engagement plan into something operational. First, where do existing GPSI telematics relationships give us a warm wedge into Empower Brands. Second, which specific named leaders from our intel will be at which events — so we know exactly where to put ourselves alongside them. Third, where the wedge brand franchisees gather — corporate events, vertical-industry events, and brand-specific meetings — so we have multiple entry points beyond just the franchisor.</w:t>
            </w:r>
          </w:p>
        </w:tc>
      </w:tr>
    </w:tbl>
    <w:p>
      <w:pPr>
        <w:pStyle w:val="Heading2"/>
        <w:spacing w:after="140" w:before="280"/>
      </w:pPr>
      <w:r>
        <w:rPr>
          <w:rFonts w:ascii="Arial" w:cs="Arial" w:eastAsia="Arial" w:hAnsi="Arial"/>
          <w:b/>
          <w:bCs/>
          <w:color w:val="185FA5"/>
          <w:sz w:val="26"/>
          <w:szCs w:val="26"/>
        </w:rPr>
        <w:t xml:space="preserve">1. GPSI telematics client overlap</w:t>
      </w:r>
    </w:p>
    <w:p>
      <w:pPr>
        <w:spacing w:after="80" w:before="80"/>
      </w:pPr>
      <w:r>
        <w:rPr>
          <w:rFonts w:ascii="Arial" w:cs="Arial" w:eastAsia="Arial" w:hAnsi="Arial"/>
          <w:sz w:val="22"/>
          <w:szCs w:val="22"/>
        </w:rPr>
        <w:t xml:space="preserve">Existing GPSI customers within this franchisor's franchisee base are our warmest possible wedge — the brand relationship already exists, we extend it to ServiceBridge.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GPSI overlap potential here</w:t>
            </w:r>
          </w:p>
          <w:p>
            <w:r>
              <w:rPr>
                <w:rFonts w:ascii="Arial" w:cs="Arial" w:eastAsia="Arial" w:hAnsi="Arial"/>
                <w:sz w:val="22"/>
                <w:szCs w:val="22"/>
              </w:rPr>
              <w:t xml:space="preserve">Marketing teammates would have line of sight to pull the GPSI telematics client list filtered to Empower Brands franchisees. Any current GPSI customer is the warmest possible ServiceBridge wedge — they already trust the brand, this becomes a relationship extension not a cold sale.</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b/>
          <w:bCs/>
          <w:sz w:val="22"/>
          <w:szCs w:val="22"/>
        </w:rPr>
        <w:t xml:space="preserve">Open intel request to Marketing teammates:</w:t>
      </w:r>
    </w:p>
    <w:p>
      <w:pPr>
        <w:spacing w:after="80" w:before="80"/>
      </w:pPr>
      <w:r>
        <w:rPr>
          <w:rFonts w:ascii="Arial" w:cs="Arial" w:eastAsia="Arial" w:hAnsi="Arial"/>
          <w:i/>
          <w:iCs/>
          <w:sz w:val="22"/>
          <w:szCs w:val="22"/>
        </w:rPr>
        <w:t xml:space="preserve">Pull GPSI client list filtered to Empower Brands franchisees (cross-reference by company name, address, or franchisee owner). Highlight any Bumble Roofing, Koala Insulation, or Wallaby Windows operators with active GPSI telematics — these become priority warm wedges.</w:t>
      </w:r>
    </w:p>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Status: pending intel from Marketing teammates. Once received, populated here.</w:t>
      </w:r>
    </w:p>
    <w:p>
      <w:pPr>
        <w:pStyle w:val="Heading2"/>
        <w:spacing w:after="140" w:before="280"/>
      </w:pPr>
      <w:r>
        <w:rPr>
          <w:rFonts w:ascii="Arial" w:cs="Arial" w:eastAsia="Arial" w:hAnsi="Arial"/>
          <w:b/>
          <w:bCs/>
          <w:color w:val="185FA5"/>
          <w:sz w:val="26"/>
          <w:szCs w:val="26"/>
        </w:rPr>
        <w:t xml:space="preserve">2. Where the people we want to meet will be</w:t>
      </w:r>
    </w:p>
    <w:p>
      <w:pPr>
        <w:spacing w:after="80" w:before="80"/>
      </w:pPr>
      <w:r>
        <w:rPr>
          <w:rFonts w:ascii="Arial" w:cs="Arial" w:eastAsia="Arial" w:hAnsi="Arial"/>
          <w:sz w:val="22"/>
          <w:szCs w:val="22"/>
        </w:rPr>
        <w:t xml:space="preserve">Cross-reference of leadership map against upcoming events. This is where the engagement actually happens — when a named target is in the same room we're in.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700"/>
        <w:gridCol w:w="25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Person</w:t>
            </w:r>
          </w:p>
        </w:tc>
        <w:tc>
          <w:tcPr>
            <w:tcW w:type="dxa" w:w="2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2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they will be there</w:t>
            </w:r>
          </w:p>
        </w:tc>
        <w:tc>
          <w:tcPr>
            <w:tcW w:type="dxa" w:w="2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How we engage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Scott Zide (CEO)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IFA Annual 2027 (Feb 22-24)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Likely keynote or panel — Franchise Times Top CEO recognition</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ServiceBridge booth + targeted exec interaction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Scott Zide (CEO)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Empower Ignite 2027 (Feb 2027)</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Hosting his own event — primary stage presence</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Vendor sponsorship slot is the play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 Scott Sutton (CDO)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IFA Emerging Franchisor Conference 2026 (Nov 16-18 Nashville)</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FORMER chair — likely attendee given IFA Foundation Trustee role</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Worth confirming via IFA event page when speaker list publishes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 Scott Sutton (CDO)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IFA Emerging Franchisor Conference 2027 (Nov 15-17 Nashville)</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Likely attendee given IFA Foundation Trustee active role</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Same play 12 months out — verify via speaker list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 Scott Sutton (CDO)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FLDC 2026 (Oct 6-8 Atlanta)</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Active in IFA Foundation circles</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Cross-check session list when published</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Felicia Reeves (CMO)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FCXC 2026 (June 2-4 Atlanta)</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Customer experience theme aligns with her brand authenticity messaging</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First major appearance opportunity in role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Cory Lyons (Brand President Koala/Wallaby)</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Empower Ignite 2027 (Feb 2027)</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Brand President sessions for both wedge brands</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One person, two brand conversations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Caleb Shoup (Multi-brand Franchisee)</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MUFC 2027 (Apr 26-29 Las Vegas)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Likely attendee given multi-brand profile</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Inbound franchisee target — perfect proof point</w:t>
            </w:r>
          </w:p>
        </w:tc>
      </w:tr>
    </w:tbl>
    <w:p>
      <w:pPr>
        <w:pStyle w:val="Heading2"/>
        <w:spacing w:after="140" w:before="280"/>
      </w:pPr>
      <w:r>
        <w:rPr>
          <w:rFonts w:ascii="Arial" w:cs="Arial" w:eastAsia="Arial" w:hAnsi="Arial"/>
          <w:b/>
          <w:bCs/>
          <w:color w:val="185FA5"/>
          <w:sz w:val="26"/>
          <w:szCs w:val="26"/>
        </w:rPr>
        <w:t xml:space="preserve">3. Wedge brand field tracking</w:t>
      </w:r>
    </w:p>
    <w:p>
      <w:pPr>
        <w:spacing w:after="80" w:before="80"/>
      </w:pPr>
      <w:r>
        <w:rPr>
          <w:rFonts w:ascii="Arial" w:cs="Arial" w:eastAsia="Arial" w:hAnsi="Arial"/>
          <w:sz w:val="22"/>
          <w:szCs w:val="22"/>
        </w:rPr>
        <w:t xml:space="preserve">If the wedge brand is where we land first, then we need to know exactly where their franchisees and corporate teams gather. Three layers per brand: corporate events, franchisee gatherings, and vertical-industry events.</w:t>
      </w:r>
    </w:p>
    <w:p>
      <w:pPr>
        <w:spacing w:after="100" w:before="200"/>
      </w:pPr>
      <w:r>
        <w:rPr>
          <w:rFonts w:ascii="Arial" w:cs="Arial" w:eastAsia="Arial" w:hAnsi="Arial"/>
          <w:b/>
          <w:bCs/>
          <w:color w:val="1A2B3C"/>
          <w:sz w:val="22"/>
          <w:szCs w:val="22"/>
        </w:rPr>
        <w:t xml:space="preserve">Bumble Roofing (~18 franchisees — wedge entry)</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7960"/>
      </w:tblGrid>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corporate is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Empower Ignite 2027 (Feb 2027) — corporate brand session</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franchisees gather</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MUFC 2027 (Apr 26-29 Vegas) for multi-unit operators · Bumble brand-specific brand meetings (request schedule from Marketing teammates)</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Vertical industry events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PCA EXPO 2027 (Feb 16-20 New Orleans) — adjacent vertical · National Roofing Contractors Association (IRE — International Roofing Expo Feb 2027 likely)</w:t>
            </w:r>
          </w:p>
        </w:tc>
      </w:tr>
      <w:tr>
        <w:tc>
          <w:tcPr>
            <w:tcW w:type="dxa" w:w="2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7"/>
                <w:szCs w:val="17"/>
              </w:rPr>
              <w:t xml:space="preserve">Specific intel targets</w:t>
            </w:r>
          </w:p>
        </w:tc>
        <w:tc>
          <w:tcPr>
            <w:tcW w:type="dxa" w:w="79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Caleb Shoup (NW Arkansas) — Bumble Franchisee of Year. Corrie/Tanner Morley not Bumble but multi-brand network value. Katie Lepper is Director Franchise Development for Bumble — direct line.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Koala Insulation (~395 units — anchor brand)</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7960"/>
      </w:tblGrid>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corporate is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Empower Ignite 2027 — Cory Lyons brand session</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franchisees gather</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MUFC 2027 · Koala-specific brand meetings</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Vertical industry events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International Builders' Show 2027 (Feb Orlando) — insulation/building products · Steve Griffith is Director Franchise Development for Koala</w:t>
            </w:r>
          </w:p>
        </w:tc>
      </w:tr>
      <w:tr>
        <w:tc>
          <w:tcPr>
            <w:tcW w:type="dxa" w:w="2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7"/>
                <w:szCs w:val="17"/>
              </w:rPr>
              <w:t xml:space="preserve">Specific intel targets</w:t>
            </w:r>
          </w:p>
        </w:tc>
        <w:tc>
          <w:tcPr>
            <w:tcW w:type="dxa" w:w="79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Tanner &amp; Corrie Morley (Denver) — Koala Franchisee of Year</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Wallaby Windows (newer companion brand)</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7960"/>
      </w:tblGrid>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corporate is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Empower Ignite 2027 — Cory Lyons brand session (same as Koala)</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franchisees gather</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Limited brand-specific events at this scale — Empower Ignite is the play</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Vertical industry events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International Builders' Show · Window &amp; Door Manufacturers Association events</w:t>
            </w:r>
          </w:p>
        </w:tc>
      </w:tr>
      <w:tr>
        <w:tc>
          <w:tcPr>
            <w:tcW w:type="dxa" w:w="2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7"/>
                <w:szCs w:val="17"/>
              </w:rPr>
              <w:t xml:space="preserve">Specific intel targets</w:t>
            </w:r>
          </w:p>
        </w:tc>
        <w:tc>
          <w:tcPr>
            <w:tcW w:type="dxa" w:w="79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Michael &amp; Parker Pierson (Coastal Carolina) — Wallaby Franchisee of Year</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we use this section</w:t>
            </w:r>
          </w:p>
          <w:p>
            <w:r>
              <w:rPr>
                <w:rFonts w:ascii="Arial" w:cs="Arial" w:eastAsia="Arial" w:hAnsi="Arial"/>
                <w:sz w:val="22"/>
                <w:szCs w:val="22"/>
              </w:rPr>
              <w:t xml:space="preserve">This is the operational layer of the engagement plan. The named-person event map drives who we book meetings with and where we put ourselves. The GPSI overlap tells us which franchisees walk into the conversation already trusting the brand. The wedge brand tracking gives us multiple entry points beyond the franchisor — vertical events, brand meetings, regional gatherings. We update this section as Marketing teammates feeds intel and as event agendas get published.</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Where Marketing teammates have unique line of sight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we move from where we are to where we want to be</w:t>
            </w:r>
          </w:p>
          <w:p>
            <w:r>
              <w:rPr>
                <w:rFonts w:ascii="Arial" w:cs="Arial" w:eastAsia="Arial" w:hAnsi="Arial"/>
                <w:sz w:val="22"/>
                <w:szCs w:val="22"/>
              </w:rPr>
              <w:t xml:space="preserve">My read on Empower Brands: there are gaps that public research can\'t close — these are the ones where the team\'s tribal knowledge, existing relationships, and access to internal data unlock our biggest leaps. Listed here as collective gaps, not directives. Marketing teammates are best placed to move these forward.</w:t>
            </w:r>
          </w:p>
        </w:tc>
      </w:tr>
    </w:tbl>
    <w:p>
      <w:pPr>
        <w:spacing w:after="80" w:before="80"/>
      </w:pPr>
      <w:r>
        <w:rPr>
          <w:rFonts w:ascii="Arial" w:cs="Arial" w:eastAsia="Arial" w:hAnsi="Arial"/>
          <w:sz w:val="22"/>
          <w:szCs w:val="22"/>
        </w:rPr>
        <w:t xml:space="preserve">A few things where Marketing teammates' tribal knowledge would help me move faster. We'll self-assign owners on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100"/>
        <w:gridCol w:w="2000"/>
        <w:gridCol w:w="2360"/>
      </w:tblGrid>
      <w:tr>
        <w:trPr>
          <w:tblHeader/>
        </w:trPr>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c>
          <w:tcPr>
            <w:tcW w:type="dxa" w:w="4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need to validate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value/guess</w:t>
            </w:r>
          </w:p>
        </w:tc>
        <w:tc>
          <w:tcPr>
            <w:tcW w:type="dxa" w:w="2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Owner (assign on call)</w:t>
            </w:r>
          </w:p>
        </w:tc>
      </w:tr>
      <w:tr>
        <w:tc>
          <w:tcPr>
            <w:tcW w:type="dxa" w:w="9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20"/>
                <w:szCs w:val="20"/>
              </w:rPr>
              <w:t xml:space="preserve">HIGH</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JAN-PRO FSM architecture — Tracker® vs proprietary CRM</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$60/mo tech fee</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20"/>
                <w:szCs w:val="20"/>
              </w:rPr>
              <w:t xml:space="preserve">HIGH</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FRSTeam FSM platform identity</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Xactimate + unknown</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20"/>
                <w:szCs w:val="20"/>
              </w:rPr>
              <w:t xml:space="preserve">HIGH</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Warm path to Zide/Marr via MidOcean</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None identified</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Superior Fence &amp; Rail on ServiceMinder — direct confirmation</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Highly likely via OLB cohort</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of FSM decision-makers</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2 (Marr + Zide)</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Telematics conflicts at any brand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None identified</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Exit window timing — AKKR signals</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Opening — 5-6 yr hold</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bl>
    <w:p>
      <w:pPr>
        <w:pBdr>
          <w:bottom w:val="single" w:color="185FA5" w:sz="6" w:space="1"/>
        </w:pBdr>
        <w:spacing w:after="120" w:before="120"/>
      </w:pPr>
    </w:p>
    <w:p>
      <w:r>
        <w:br w:type="page"/>
      </w: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Empower Brands.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Engagement log</w:t>
      </w:r>
    </w:p>
    <w:p>
      <w:pPr>
        <w:spacing w:after="80" w:before="80"/>
      </w:pPr>
      <w:r>
        <w:rPr>
          <w:rFonts w:ascii="Arial" w:cs="Arial" w:eastAsia="Arial" w:hAnsi="Arial"/>
          <w:sz w:val="22"/>
          <w:szCs w:val="22"/>
        </w:rPr>
        <w:t xml:space="preserve">One row per meaningful interaction. Keep entries short — 30 seconds to add after a call.</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700"/>
        <w:gridCol w:w="2400"/>
        <w:gridCol w:w="1200"/>
        <w:gridCol w:w="2880"/>
      </w:tblGrid>
      <w:tr>
        <w:trPr>
          <w:tblHeader/>
        </w:trPr>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1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Who</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tried</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Signal</w:t>
            </w:r>
          </w:p>
        </w:tc>
        <w:tc>
          <w:tcPr>
            <w:tcW w:type="dxa" w:w="28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learned / next move</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Signal column shorthand: 🟢 strong (warm response, follow-up appetite) · 🟡 mixed (polite but no pull) · 🔴 cold (no response or pushback) · ⚪ pending (waiting on response).</w:t>
      </w:r>
    </w:p>
    <w:p>
      <w:pPr>
        <w:pStyle w:val="Heading2"/>
        <w:spacing w:after="140" w:before="280"/>
      </w:pPr>
      <w:r>
        <w:rPr>
          <w:rFonts w:ascii="Arial" w:cs="Arial" w:eastAsia="Arial" w:hAnsi="Arial"/>
          <w:b/>
          <w:bCs/>
          <w:color w:val="185FA5"/>
          <w:sz w:val="26"/>
          <w:szCs w:val="26"/>
        </w:rPr>
        <w:t xml:space="preserve">What's landing — what's not</w:t>
      </w:r>
    </w:p>
    <w:p>
      <w:pPr>
        <w:spacing w:after="80" w:before="80"/>
      </w:pPr>
      <w:r>
        <w:rPr>
          <w:rFonts w:ascii="Arial" w:cs="Arial" w:eastAsia="Arial" w:hAnsi="Arial"/>
          <w:sz w:val="22"/>
          <w:szCs w:val="22"/>
        </w:rPr>
        <w:t xml:space="preserve">Track which assumptions hold up in the field and which need to be revised. We update the rest of this package based on what we find here.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4400"/>
        <w:gridCol w:w="4400"/>
        <w:gridCol w:w="1980"/>
      </w:tblGrid>
      <w:tr>
        <w:trPr>
          <w:tblHeader/>
        </w:trPr>
        <w:tc>
          <w:tcPr>
            <w:tcW w:type="dxa" w:w="4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Hypothesis we tested</w:t>
            </w:r>
          </w:p>
        </w:tc>
        <w:tc>
          <w:tcPr>
            <w:tcW w:type="dxa" w:w="4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How it actually played</w:t>
            </w:r>
          </w:p>
        </w:tc>
        <w:tc>
          <w:tcPr>
            <w:tcW w:type="dxa" w:w="19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Status</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Zide will respond to ServiceBridge content framed around 'unit-level economics' and the data warehouse story</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Sutton's IFA Foundation Board seat is an actual warm path (vs theoretical)</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One Cory Lyons relationship will open both Koala AND Wallaby franchisee networks</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Caleb Shoup-style multi-brand franchisees become inbound signals if we engage at franchisee level first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MidOcean exit timing creates urgency for value creation initiatives at the franchisor level</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JAN-PRO needs a different engagement track than the home services brands</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Status shorthand: ✓ confirmed · ✗ disproven · ↻ revising · — pending evidence.</w:t>
      </w:r>
    </w:p>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Empower Brands,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Empower Brands GTM Engagement Readiness  ·  April 24,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April 24,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EMPOWER BRANDS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Empower Brands — GTM Engagement Readiness</dc:title>
  <dc:creator>Velocity GTM Co LLC</dc:creator>
  <cp:lastModifiedBy>Un-named</cp:lastModifiedBy>
  <cp:revision>1</cp:revision>
  <dcterms:created xsi:type="dcterms:W3CDTF">2026-04-27T19:00:06.649Z</dcterms:created>
  <dcterms:modified xsi:type="dcterms:W3CDTF">2026-04-27T19:00:06.650Z</dcterms:modified>
</cp:coreProperties>
</file>

<file path=docProps/custom.xml><?xml version="1.0" encoding="utf-8"?>
<Properties xmlns="http://schemas.openxmlformats.org/officeDocument/2006/custom-properties" xmlns:vt="http://schemas.openxmlformats.org/officeDocument/2006/docPropsVTypes"/>
</file>