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Rainbow Restoration</w:t>
      </w:r>
    </w:p>
    <w:p>
      <w:pPr>
        <w:spacing w:after="120"/>
        <w:jc w:val="center"/>
      </w:pPr>
      <w:r>
        <w:rPr>
          <w:i/>
          <w:iCs/>
          <w:color w:val="6B7A8B"/>
          <w:sz w:val="17"/>
          <w:szCs w:val="17"/>
        </w:rPr>
        <w:t xml:space="preserve">Parent: Neighborly  ·  Vertical: Restoration services (water, fire, mold, contents)</w:t>
      </w:r>
    </w:p>
    <w:p>
      <w:pPr>
        <w:spacing w:after="120"/>
        <w:jc w:val="center"/>
      </w:pPr>
      <w:r>
        <w:rPr>
          <w:i/>
          <w:iCs/>
          <w:color w:val="6B7A8B"/>
          <w:sz w:val="17"/>
          <w:szCs w:val="17"/>
        </w:rPr>
        <w:t xml:space="preserve">V2 Score: 44  ·  Tier: T7 HOLD — MONITOR  ·  P1 · #1 · PE-GATED</w:t>
      </w:r>
    </w:p>
    <w:p>
      <w:pPr>
        <w:spacing w:after="60" w:before="60"/>
      </w:pPr>
      <w:r>
        <w:t xml:space="preserve"/>
      </w:r>
    </w:p>
    <w:tbl>
      <w:tblPr>
        <w:tblW w:type="dxa" w:w="10080"/>
        <w:tblBorders>
          <w:top w:val="single" w:color="6B7A8B" w:sz="0"/>
          <w:left w:val="single" w:color="6B7A8B" w:sz="0"/>
          <w:bottom w:val="single" w:color="6B7A8B" w:sz="0"/>
          <w:right w:val="single" w:color="6B7A8B" w:sz="0"/>
          <w:insideH w:val="single" w:color="auto" w:sz="4"/>
          <w:insideV w:val="single" w:color="auto" w:sz="4"/>
        </w:tblBorders>
      </w:tblPr>
      <w:tblGrid>
        <w:gridCol w:w="10080"/>
      </w:tblGrid>
      <w:tr>
        <w:tc>
          <w:tcPr>
            <w:tcW w:type="dxa" w:w="10080"/>
            <w:tcBorders>
              <w:top w:val="single" w:color="6B7A8B" w:sz="4"/>
              <w:left w:val="single" w:color="6B7A8B" w:sz="4"/>
              <w:bottom w:val="single" w:color="6B7A8B" w:sz="4"/>
              <w:right w:val="single" w:color="6B7A8B" w:sz="4"/>
            </w:tcBorders>
            <w:shd w:fill="6B7A8B" w:val="clear"/>
            <w:tcMar>
              <w:top w:type="dxa" w:w="180"/>
              <w:left w:type="dxa" w:w="280"/>
              <w:bottom w:type="dxa" w:w="180"/>
              <w:right w:type="dxa" w:w="280"/>
            </w:tcMar>
            <w:vAlign w:val="center"/>
          </w:tcPr>
          <w:p>
            <w:pPr>
              <w:jc w:val="center"/>
            </w:pPr>
            <w:r>
              <w:rPr>
                <w:b/>
                <w:bCs/>
                <w:color w:val="FFFFFF"/>
                <w:spacing w:val="80"/>
                <w:sz w:val="26"/>
                <w:szCs w:val="26"/>
              </w:rPr>
              <w:t xml:space="preserve">⚪  T7 HOLD — MONITOR</w:t>
            </w:r>
          </w:p>
        </w:tc>
      </w:tr>
    </w:tbl>
    <w:p>
      <w:pPr>
        <w:spacing w:after="120" w:before="120"/>
      </w:pPr>
      <w:r>
        <w:t xml:space="preserve"/>
      </w:r>
    </w:p>
    <w:p>
      <w:pPr>
        <w:spacing w:after="120" w:before="240"/>
      </w:pPr>
      <w:r>
        <w:rPr>
          <w:b/>
          <w:bCs/>
          <w:color w:val="1A2B3C"/>
          <w:sz w:val="28"/>
          <w:szCs w:val="28"/>
        </w:rPr>
        <w:t xml:space="preserve">My read on Rainbow Restoration</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Rainbow Restoration scores low despite restoration vertical strength</w:t>
            </w:r>
          </w:p>
          <w:p>
            <w:pPr>
              <w:spacing w:after="100"/>
            </w:pPr>
            <w:r>
              <w:rPr>
                <w:color w:val="3A4A5C"/>
                <w:sz w:val="19"/>
                <w:szCs w:val="19"/>
              </w:rPr>
              <w:t xml:space="preserve">Rainbow Restoration would normally score in the 80-110 range as a restoration franchise — see how 1-800 Water Damage at BELFOR scored 106 in the same vertical. Rainbow scores 44 because it sits within Neighborly, not BELFOR. The Neighborly portfolio context — PE-gated engagement, KKR investor alignment, parent franchisor coordination requirements — reduces the engagement velocity that restoration verticals normally enjoy.</w:t>
            </w:r>
          </w:p>
          <w:p>
            <w:pPr>
              <w:spacing w:after="100"/>
            </w:pPr>
            <w:r>
              <w:rPr>
                <w:color w:val="3A4A5C"/>
                <w:sz w:val="19"/>
                <w:szCs w:val="19"/>
              </w:rPr>
              <w:t xml:space="preserve">Per CRM v15.6, Rainbow Restoration is approximately 330 locations × 5 techs/loc = 1,650 techs — meaningful network. The restoration ecosystem typically uses Xactimate/Symbility for restoration management software, NOT FSM. ServiceBridge could displace Xactimate for FSM workflows specifically while Rainbow franchisees keep their restoration-management software — but that's a more complex sale than greenfield engagement.</w:t>
            </w:r>
          </w:p>
          <w:p>
            <w:pPr>
              <w:spacing w:after="100"/>
            </w:pPr>
            <w:r>
              <w:rPr>
                <w:color w:val="3A4A5C"/>
                <w:sz w:val="19"/>
                <w:szCs w:val="19"/>
              </w:rPr>
              <w:t xml:space="preserve">Strategic frame: Rainbow Restoration is monitor-mode within Neighborly engageable set. The vertical fit is strong but the parent franchisor structure adds friction that BELFOR's smaller, faster brand-corp leadership doesn't have.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Neighborly portfolio gravity reduces restoration vertical's natural velocity — same vertical scores ~60 points higher at BELFOR.</w:t>
      </w:r>
    </w:p>
    <w:p>
      <w:pPr>
        <w:pStyle w:val="ListParagraph"/>
        <w:numPr>
          <w:ilvl w:val="0"/>
          <w:numId w:val="2"/>
        </w:numPr>
        <w:spacing w:after="80"/>
      </w:pPr>
      <w:r>
        <w:rPr>
          <w:color w:val="3A4A5C"/>
          <w:sz w:val="19"/>
          <w:szCs w:val="19"/>
        </w:rPr>
        <w:t xml:space="preserve">Xactimate/Symbility coexistence is the operational story — SB displaces FSM workflows specifically, leaves restoration mgmt to incumbents.</w:t>
      </w:r>
    </w:p>
    <w:p>
      <w:pPr>
        <w:pStyle w:val="ListParagraph"/>
        <w:numPr>
          <w:ilvl w:val="0"/>
          <w:numId w:val="2"/>
        </w:numPr>
        <w:spacing w:after="80"/>
      </w:pPr>
      <w:r>
        <w:rPr>
          <w:color w:val="3A4A5C"/>
          <w:sz w:val="19"/>
          <w:szCs w:val="19"/>
        </w:rPr>
        <w:t xml:space="preserve">1,650 techs is the largest engageable Neighborly footprint by tech count — outsized strategic value if engagement breaks through.</w:t>
      </w:r>
    </w:p>
    <w:p>
      <w:pPr>
        <w:pStyle w:val="ListParagraph"/>
        <w:numPr>
          <w:ilvl w:val="0"/>
          <w:numId w:val="2"/>
        </w:numPr>
        <w:spacing w:after="80"/>
      </w:pPr>
      <w:r>
        <w:rPr>
          <w:color w:val="3A4A5C"/>
          <w:sz w:val="19"/>
          <w:szCs w:val="19"/>
        </w:rPr>
        <w:t xml:space="preserve">Restoration vertical proof points from BELFOR (1-800 Water Damage, Blue Kangaroo Packoutz, DUCTZ) directly inform Rainbow Restoration positioning.</w:t>
      </w:r>
    </w:p>
    <w:p>
      <w:pPr>
        <w:pStyle w:val="ListParagraph"/>
        <w:numPr>
          <w:ilvl w:val="0"/>
          <w:numId w:val="2"/>
        </w:numPr>
        <w:spacing w:after="80"/>
      </w:pPr>
      <w:r>
        <w:rPr>
          <w:color w:val="3A4A5C"/>
          <w:sz w:val="19"/>
          <w:szCs w:val="19"/>
        </w:rPr>
        <w:t xml:space="preserve">Insurance carrier billing complexity is the franchisee economic story — same as 1-800 Water Damage but with Neighborly engagement constraints.</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Restoration services (water, fire, mold, contents)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rainbowintl.com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330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1,650 (~5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FSM mandate (Xactimate/Symbility for restoration mgmt; FSM is mixed)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Restoration ecosystem standard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Rainbow Restoration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restoration-specific tools (Xactimate + add-ons)</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Restoration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residential + commercial + insurance carriers heavy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Rainbow Restoration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RAINBOW RESTORATION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Restoration — STRONGEST SB fit (24/7 dispatch, multi-truck, complex billing) but parent context reduces velocity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Restoration vertical strong fit but Neighborly parent reduces engagement speed.</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Larger — ~330 locs / ~1,650 techs (largest engageable Neighborly footprint by tech count)</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Largest engageable Neighborly brand by tech count. High strategic upside if engagement breaks through.</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 · GPSI overlap conflict flag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Xactimate/Symbility for restoration mgmt; FSM choice is franchisee-by-franchisee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MIXED posture — coexistence with restoration mgmt software is the engagement story.</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Rainbow Restoration's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Restoration vertical: Cleaning &amp; Restoration Magazine, Restoration &amp; Remediation. Insurance carrier publications (Claims Magazine, PropertyCasualty360). RIA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RIA Convention &amp; Industry Expo, IICRC certification events, Restoration Industry Association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RAINBOW RESTORATION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$10K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Insurance billing capture · documentation speed · 24/7 dispatch efficiency (restoration premium)</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(Rainbow Restoration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$16.5M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~1,650 techs × $10K (restoration premium)</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$990K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$49,500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165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60-day pilot, 120-day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Restoration mgmt software coexistence adds 30 days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restoration franchisees frustrated by FSM gap in their tooling stack — Xactimate handles restoration mgmt but leaves FSM workflows ad-hoc. SB fills this gap.</w:t>
      </w:r>
    </w:p>
    <w:p>
      <w:pPr>
        <w:pStyle w:val="ListParagraph"/>
        <w:numPr>
          <w:ilvl w:val="0"/>
          <w:numId w:val="2"/>
        </w:numPr>
        <w:spacing w:after="80"/>
      </w:pPr>
      <w:r>
        <w:rPr>
          <w:color w:val="3A4A5C"/>
          <w:sz w:val="19"/>
          <w:szCs w:val="19"/>
        </w:rPr>
        <w:t xml:space="preserve">Franchisee recruitment: prospective restoration franchisees evaluate full tooling stack heavily — claims processing speed and documentation completeness are direct franchisee economics.</w:t>
      </w:r>
    </w:p>
    <w:p>
      <w:pPr>
        <w:pStyle w:val="ListParagraph"/>
        <w:numPr>
          <w:ilvl w:val="0"/>
          <w:numId w:val="2"/>
        </w:numPr>
        <w:spacing w:after="80"/>
      </w:pPr>
      <w:r>
        <w:rPr>
          <w:color w:val="3A4A5C"/>
          <w:sz w:val="19"/>
          <w:szCs w:val="19"/>
        </w:rPr>
        <w:t xml:space="preserve">Reporting visibility: Neighborly currently has limited brand-corp visibility into Rainbow Restoration franchisee FSM operations. Standardized data captures missing telemetry.</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Rainbow Restoration would be the largest single contributor among Neighborly engageable brands to portfolio narrative — 1,650 techs at $10K EBITDA improvement = $16.5M/yr network EBITDA story. KKR pre-exit narrative gains material weight from Rainbow brand-corp FSM coherence. Internal; not foregrounded directly.</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Rainbow Restoration FSM posture: MIXED (Xactimate/Symbility coexistence)</w:t>
            </w:r>
          </w:p>
          <w:p>
            <w:pPr>
              <w:spacing w:after="100"/>
            </w:pPr>
            <w:r>
              <w:rPr>
                <w:color w:val="3A4A5C"/>
                <w:sz w:val="19"/>
                <w:szCs w:val="19"/>
              </w:rPr>
              <w:t xml:space="preserve">Rainbow Restoration operates in MIXED posture — restoration management software (Xactimate, Symbility) is the standard at the operational layer, but FSM workflows are franchisee-by-franchisee choice. ServiceBridge can coexist with restoration mgmt incumbents.</w:t>
            </w:r>
          </w:p>
          <w:p>
            <w:pPr>
              <w:spacing w:after="100"/>
            </w:pPr>
            <w:r>
              <w:rPr>
                <w:color w:val="3A4A5C"/>
                <w:sz w:val="19"/>
                <w:szCs w:val="19"/>
              </w:rPr>
              <w:t xml:space="preserve">Generalized framework: brand corps split into four FSM postures — (1) MANDATED, (2) PREFERRED, (3) MIXED, (4) GREENFIELD. Rainbow Restoration = MIXED with restoration-mgmt incumbent context.</w:t>
            </w:r>
          </w:p>
          <w:p>
            <w:pPr>
              <w:spacing w:after="100"/>
            </w:pPr>
            <w:r>
              <w:rPr>
                <w:color w:val="3A4A5C"/>
                <w:sz w:val="19"/>
                <w:szCs w:val="19"/>
              </w:rPr>
              <w:t xml:space="preserve">Competitive risk: ServiceTitan minimal traction in restoration. Restoration-specific tools (Encircle, DASH) handle slices but lack full FSM. SB's full FSM workflow + Xactimate coexistence is differentiated.</w:t>
            </w:r>
          </w:p>
          <w:p>
            <w:pPr>
              <w:spacing w:after="100"/>
            </w:pPr>
            <w:r>
              <w:rPr>
                <w:color w:val="3A4A5C"/>
                <w:sz w:val="19"/>
                <w:szCs w:val="19"/>
              </w:rPr>
              <w:t xml:space="preserve">BELFOR brand-corp pattern (1-800 Water Damage, Blue Kangaroo Packoutz, DUCTZ) provides credibility as proof points — Neighborly portfolio gains by mirroring BELFOR's pattern.</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Rainbow Restoration</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Rainbow Restoration dimension scores: Greenfield 55/100, Network 70/100, PE 90/100, DM Access 30/100, Urgency 65/100, Displacement 35/100, C/B Mix 65/100.</w:t>
            </w:r>
          </w:p>
          <w:p>
            <w:pPr>
              <w:spacing w:after="100"/>
            </w:pPr>
            <w:r>
              <w:rPr>
                <w:color w:val="3A4A5C"/>
                <w:sz w:val="19"/>
                <w:szCs w:val="19"/>
              </w:rPr>
              <w:t xml:space="preserve">Weighted base score: (55×0.30) + (70×0.15) + (90×0.10) + (30×0.15) + (65×0.15) + (35×0.05) + (65×0.10) = 56 base. Plus parent inheritance bonus +5 (P1 · #1 PE-GATED) + modifier -17 = 44 total.</w:t>
            </w:r>
          </w:p>
          <w:p>
            <w:pPr>
              <w:spacing w:after="100"/>
            </w:pPr>
            <w:r>
              <w:rPr>
                <w:color w:val="3A4A5C"/>
                <w:sz w:val="19"/>
                <w:szCs w:val="19"/>
              </w:rPr>
              <w:t xml:space="preserve">Score 44 = T7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Rainbow Restoration readiness package —</w:t>
      </w:r>
    </w:p>
    <w:p>
      <w:pPr>
        <w:spacing w:after="60" w:before="60"/>
      </w:pPr>
      <w:r>
        <w:t xml:space="preserve"/>
      </w:r>
    </w:p>
    <w:p>
      <w:pPr>
        <w:jc w:val="center"/>
      </w:pPr>
      <w:r>
        <w:rPr>
          <w:i/>
          <w:iCs/>
          <w:color w:val="6B7A8B"/>
          <w:sz w:val="15"/>
          <w:szCs w:val="15"/>
        </w:rPr>
        <w:t xml:space="preserve">Velocity GTM Co LLC  ·  Stage 2 Brand-Corp Readiness  ·  Rainbow Restoration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RAINBOW RESTORATION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 Restoration Stage 2 Brand-Corp Readiness Package — CRM v15.6</dc:title>
  <dc:creator>Michael Montgomery Flynt Jr</dc:creator>
  <cp:lastModifiedBy>Un-named</cp:lastModifiedBy>
  <cp:revision>1</cp:revision>
  <dcterms:created xsi:type="dcterms:W3CDTF">2026-04-30T23:55:10.027Z</dcterms:created>
  <dcterms:modified xsi:type="dcterms:W3CDTF">2026-04-30T23:55:10.027Z</dcterms:modified>
</cp:coreProperties>
</file>

<file path=docProps/custom.xml><?xml version="1.0" encoding="utf-8"?>
<Properties xmlns="http://schemas.openxmlformats.org/officeDocument/2006/custom-properties" xmlns:vt="http://schemas.openxmlformats.org/officeDocument/2006/docPropsVTypes"/>
</file>