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Window Genie</w:t>
      </w:r>
    </w:p>
    <w:p>
      <w:pPr>
        <w:spacing w:after="120"/>
        <w:jc w:val="center"/>
      </w:pPr>
      <w:r>
        <w:rPr>
          <w:i/>
          <w:iCs/>
          <w:color w:val="6B7A8B"/>
          <w:sz w:val="17"/>
          <w:szCs w:val="17"/>
        </w:rPr>
        <w:t xml:space="preserve">Parent: Neighborly  ·  Vertical: Window cleaning + exterior cleaning + holiday lighting</w:t>
      </w:r>
    </w:p>
    <w:p>
      <w:pPr>
        <w:spacing w:after="120"/>
        <w:jc w:val="center"/>
      </w:pPr>
      <w:r>
        <w:rPr>
          <w:i/>
          <w:iCs/>
          <w:color w:val="6B7A8B"/>
          <w:sz w:val="17"/>
          <w:szCs w:val="17"/>
        </w:rPr>
        <w:t xml:space="preserve">V2 Score: 26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Window Genie</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Window Genie scores low within Neighborly engageable set</w:t>
            </w:r>
          </w:p>
          <w:p>
            <w:pPr>
              <w:spacing w:after="100"/>
            </w:pPr>
            <w:r>
              <w:rPr>
                <w:color w:val="3A4A5C"/>
                <w:sz w:val="19"/>
                <w:szCs w:val="19"/>
              </w:rPr>
              <w:t xml:space="preserve">Window Genie scored 26 — placing it in T8 within the Neighborly engageable set. The combined low score reflects: Modest network, mixed work types, Neighborly parent context.</w:t>
            </w:r>
          </w:p>
          <w:p>
            <w:pPr>
              <w:spacing w:after="100"/>
            </w:pPr>
            <w:r>
              <w:rPr>
                <w:color w:val="3A4A5C"/>
                <w:sz w:val="19"/>
                <w:szCs w:val="19"/>
              </w:rPr>
              <w:t xml:space="preserve">Per CRM v15.6, Window Genie is approximately 200 locations × 3 techs/loc = 600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600 techs at $18,000 Y1@10% — modest revenue ceiling.</w:t>
      </w:r>
    </w:p>
    <w:p>
      <w:pPr>
        <w:pStyle w:val="ListParagraph"/>
        <w:numPr>
          <w:ilvl w:val="0"/>
          <w:numId w:val="2"/>
        </w:numPr>
        <w:spacing w:after="80"/>
      </w:pPr>
      <w:r>
        <w:rPr>
          <w:color w:val="3A4A5C"/>
          <w:sz w:val="19"/>
          <w:szCs w:val="19"/>
        </w:rPr>
        <w:t xml:space="preserve">Seasonal holiday lighting work creates additional dispatch complexity.</w:t>
      </w:r>
    </w:p>
    <w:p>
      <w:pPr>
        <w:pStyle w:val="ListParagraph"/>
        <w:numPr>
          <w:ilvl w:val="0"/>
          <w:numId w:val="2"/>
        </w:numPr>
        <w:spacing w:after="80"/>
      </w:pPr>
      <w:r>
        <w:rPr>
          <w:color w:val="3A4A5C"/>
          <w:sz w:val="19"/>
          <w:szCs w:val="19"/>
        </w:rPr>
        <w:t xml:space="preserve">Mixed recurring + project work fits SB workflow but lower priority than higher-tech-count brands.</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Window cleaning + exterior cleaning + holiday lighting</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200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600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Window Genie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Window cleaning + exterior cleaning + holiday lighting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residential consumer</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Window Genie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WINDOW GENIE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Window/exterior cleaning — moderate SB fit (recurring + project work)</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Mixed recurring + project work creates dispatch complexity. SB workflow handles both.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200 locs / 600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 no formal FSM mandate confirmed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within Neighborly portfolio context.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Window Genie's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Window cleaning + exterior cleaning + holiday lighting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Window cleaning + exterior cleaning + holiday lighting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WINDOW GENIE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$6K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Mixed recurring + project work dispatch + billing</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(Window Genie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$3.6M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~600 techs × $6K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$216K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$18K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60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Window Genie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Window Genie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Window Genie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Window Genie FSM posture: GREENFIELD</w:t>
            </w:r>
          </w:p>
          <w:p>
            <w:pPr>
              <w:spacing w:after="100"/>
            </w:pPr>
            <w:r>
              <w:rPr>
                <w:color w:val="3A4A5C"/>
                <w:sz w:val="19"/>
                <w:szCs w:val="19"/>
              </w:rPr>
              <w:t xml:space="preserve">Window Genie operates in GREENFIELD posture — no confirmed FSM mandate.</w:t>
            </w:r>
          </w:p>
          <w:p>
            <w:pPr>
              <w:spacing w:after="100"/>
            </w:pPr>
            <w:r>
              <w:rPr>
                <w:color w:val="3A4A5C"/>
                <w:sz w:val="19"/>
                <w:szCs w:val="19"/>
              </w:rPr>
              <w:t xml:space="preserve">Generalized framework: brand corps split into four FSM postures. Window Genie = GREENFIELD within Neighborly portfolio.</w:t>
            </w:r>
          </w:p>
          <w:p>
            <w:pPr>
              <w:spacing w:after="100"/>
            </w:pPr>
            <w:r>
              <w:rPr>
                <w:color w:val="3A4A5C"/>
                <w:sz w:val="19"/>
                <w:szCs w:val="19"/>
              </w:rPr>
              <w:t xml:space="preserve">Mixed recurring + project work + seasonal holiday lighting creates dispatch complexity well-suited to SB.</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Window Genie</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Window Genie dimension scores: Greenfield 60/100, Network 30/100, PE 90/100, DM Access 30/100, Urgency 45/100, Displacement 25/100, C/B Mix 65/100.</w:t>
            </w:r>
          </w:p>
          <w:p>
            <w:pPr>
              <w:spacing w:after="100"/>
            </w:pPr>
            <w:r>
              <w:rPr>
                <w:color w:val="3A4A5C"/>
                <w:sz w:val="19"/>
                <w:szCs w:val="19"/>
              </w:rPr>
              <w:t xml:space="preserve">Weighted base score: (60×0.30) + (30×0.15) + (90×0.10) + (30×0.15) + (45×0.15) + (25×0.05) + (65×0.10) = 47 base. Plus parent inheritance bonus +5 (P1 · #1 PE-GATED) + modifier -26 = 26 total.</w:t>
            </w:r>
          </w:p>
          <w:p>
            <w:pPr>
              <w:spacing w:after="100"/>
            </w:pPr>
            <w:r>
              <w:rPr>
                <w:color w:val="3A4A5C"/>
                <w:sz w:val="19"/>
                <w:szCs w:val="19"/>
              </w:rPr>
              <w:t xml:space="preserve">Score 26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Window Genie readiness package —</w:t>
      </w:r>
    </w:p>
    <w:p>
      <w:pPr>
        <w:spacing w:after="60" w:before="60"/>
      </w:pPr>
      <w:r>
        <w:t xml:space="preserve"/>
      </w:r>
    </w:p>
    <w:p>
      <w:pPr>
        <w:jc w:val="center"/>
      </w:pPr>
      <w:r>
        <w:rPr>
          <w:i/>
          <w:iCs/>
          <w:color w:val="6B7A8B"/>
          <w:sz w:val="15"/>
          <w:szCs w:val="15"/>
        </w:rPr>
        <w:t xml:space="preserve">Velocity GTM Co LLC  ·  Stage 2 Brand-Corp Readiness  ·  Window Genie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WINDOW GENIE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 Genie Stage 2 Brand-Corp Readiness Package — CRM v15.6</dc:title>
  <dc:creator>Michael Montgomery Flynt Jr</dc:creator>
  <cp:lastModifiedBy>Un-named</cp:lastModifiedBy>
  <cp:revision>1</cp:revision>
  <dcterms:created xsi:type="dcterms:W3CDTF">2026-04-30T23:55:10.273Z</dcterms:created>
  <dcterms:modified xsi:type="dcterms:W3CDTF">2026-04-30T23:55:10.273Z</dcterms:modified>
</cp:coreProperties>
</file>

<file path=docProps/custom.xml><?xml version="1.0" encoding="utf-8"?>
<Properties xmlns="http://schemas.openxmlformats.org/officeDocument/2006/custom-properties" xmlns:vt="http://schemas.openxmlformats.org/officeDocument/2006/docPropsVTypes"/>
</file>