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>Velocity GTM Co LLC · Meeting Prep Intake Form v2 · Eric Roth · MidOcean Partners</w:t>
      </w:r>
    </w:p>
    <w:p>
      <w:pPr>
        <w:pStyle w:val="Heading1"/>
        <w:rPr/>
      </w:pPr>
      <w:bookmarkStart w:id="0" w:name="meeting-prep-intake-form"/>
      <w:r>
        <w:rPr>
          <w:b/>
          <w:bCs/>
        </w:rPr>
        <w:t>Meeting Prep Intake Form</w:t>
      </w:r>
    </w:p>
    <w:p>
      <w:pPr>
        <w:pStyle w:val="FirstParagraph"/>
        <w:rPr/>
      </w:pPr>
      <w:r>
        <w:rPr>
          <w:i/>
          <w:iCs/>
        </w:rPr>
        <w:t>Goal: Earn the second meeting because the math + path is worthy of follow-up.</w:t>
      </w:r>
    </w:p>
    <w:p>
      <w:pPr>
        <w:pStyle w:val="BodyText"/>
        <w:rPr/>
      </w:pPr>
      <w:r>
        <w:rPr>
          <w:b/>
          <w:bCs/>
        </w:rPr>
        <w:t>Status:</w:t>
      </w:r>
      <w:r>
        <w:rPr/>
        <w:t xml:space="preserve"> v2 refresh · May 11, 2026 · LinkedIn invite from Charles still pending acceptance (6 days, no movement) </w:t>
      </w:r>
      <w:r>
        <w:rPr>
          <w:b/>
          <w:bCs/>
        </w:rPr>
        <w:t>Previous version:</w:t>
      </w:r>
      <w:r>
        <w:rPr/>
        <w:t xml:space="preserve"> Filled May 5, 2026 — pre-Personal Bridge field </w:t>
      </w:r>
      <w:r>
        <w:rPr>
          <w:b/>
          <w:bCs/>
        </w:rPr>
        <w:t>v2 changes:</w:t>
      </w:r>
      <w:r>
        <w:rPr/>
        <w:t xml:space="preserve"> Personal Bridge field added (Section 2) · status refreshed · CRM Signal Intel updated with Charles-tracker status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meeting-basics-who-what-when"/>
      <w:r>
        <w:rPr>
          <w:b/>
          <w:bCs/>
        </w:rPr>
        <w:t>1. MEETING BASICS · Who, what, when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Meeting type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Drives whole branch logic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[X] PE (investor side) [ ] Franchisor (operator side)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Person’s name + role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First name + title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Eric Roth, Managing Director · Consumer · Private Equity Investment Team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Firm or company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PE firm OR franchisor co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MidOcean Partners (also leads Structured Equity Solutions strategy)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Meeting length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Drives depth + section weight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[X] 15 min [ ] 30 min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Warm path 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How this meeting happened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Charles Layne direct LinkedIn outreach · sent May 5, 2026 · pending acceptance as of May 11 (6 days, no movement). If still pending May 19, Charles to consider follow-up nudge or alternative MidOcean contact.</w:t>
            </w:r>
          </w:p>
        </w:tc>
      </w:tr>
    </w:tbl>
    <w:p>
      <w:pPr>
        <w:pStyle w:val="Normal"/>
        <w:rPr/>
      </w:pPr>
      <w:bookmarkStart w:id="2" w:name="meeting-basics-who-what-when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personalization-their-world-their-words"/>
      <w:r>
        <w:rPr>
          <w:b/>
          <w:bCs/>
        </w:rPr>
        <w:t>2. PERSONALIZATION · Their world, their words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Recent news / signal to acknowledge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The compliment opener. Be specific.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Two anchor signals: (1) Eric’s published quote on Bob Myers Operating Partner announcement (Aug 2021) — “drive digital transformation across our portfolio” — already used as the invitation-quote opener in the May 5 prep doc. (2) Eric’s broader public thesis on “Davids vs. Goliaths” middle-market consumer/business services investing (Unpacking the Digital Shelf podcast). (3) MidOcean’s 2025 strategic direction — Eric leads Structured Equity Solutions strategy in addition to private equity.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Source of the signal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Helps cite credibly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(1) MidOcean Partners press release · Aug 10, 2021 · businesswire.com (2) Unpacking the Digital Shelf podcast — “Building the Moat around Middle Market Manufacturers” (3) MidOcean Partners official bio · midoceanpartners.com/people/eric-roth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CRM Signal Intel + Account Feedback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Master CRM as source of truth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MidOcean Partners (PE) · Empower Brands sponsor since 2020 (5+ years held, exit window opening) · Eric Roth = MD Consumer, joined MidOcean 2018 from Lazard Middle Market Head of Consumer Retail · Charles Layne sent LinkedIn outreach May 5, 2026 — pending acceptance as of May 11 (6 days) · part of broader May 5 ask to Andrea + Garrett (PitchBook access + MidOcean warm intro path + BELFOR/HOODZ adoption playbook) · entry point trident: PE Intro Trident · Empower whale path = Bumble Roofing wedge → Lyons → Sutton → Zide ladder · America 250 letters delivered to Zide, Sutton, Borreca, Welter Apr 28-29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Their personal background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Background for personalization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Columbia University B.A. Economics-Political Science (magna cum laude) · Georgetown University Law Center J.D. (1996-1999) · Prior: Lazard Middle Market (Head of Consumer Retail) · Dewey Ballantine LLP (M&amp;A Group) · New York City based · LinkedIn URL: linkedin.com/in/eric-roth-…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 xml:space="preserve">⭐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PERSONAL BRIDGE · NEW IN v2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Authentic personal-level common ground — the human connector before the business case.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i/>
                <w:iCs/>
                <w:kern w:val="0"/>
                <w:sz w:val="24"/>
                <w:szCs w:val="24"/>
                <w:lang w:val="en-US" w:eastAsia="en-US" w:bidi="ar-SA"/>
              </w:rPr>
              <w:t xml:space="preserve">⭐⭐⭐ </w:t>
            </w:r>
            <w:r>
              <w:rPr>
                <w:rFonts w:eastAsia="Cambria" w:cs=""/>
                <w:b/>
                <w:bCs/>
                <w:i/>
                <w:iCs/>
                <w:kern w:val="0"/>
                <w:sz w:val="24"/>
                <w:szCs w:val="24"/>
                <w:lang w:val="en-US" w:eastAsia="en-US" w:bidi="ar-SA"/>
              </w:rPr>
              <w:t>STRONGEST PERSONAL BRIDGE IN THE ENTIRE DMU.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 xml:space="preserve">Eric’s published MidOcean bio explicitly says his outside-work interests are “travel, fitness, and his kids’ sporting endeavors.” Three direct overlaps:1. </w:t>
            </w:r>
            <w:r>
              <w:rPr>
                <w:rFonts w:eastAsia="Cambria" w:cs=""/>
                <w:b/>
                <w:bCs/>
                <w:i/>
                <w:iCs/>
                <w:kern w:val="0"/>
                <w:sz w:val="24"/>
                <w:szCs w:val="24"/>
                <w:lang w:val="en-US" w:eastAsia="en-US" w:bidi="ar-SA"/>
              </w:rPr>
              <w:t>Kids’ sporting endeavors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 xml:space="preserve"> — 3 sons came up through lacrosse, daughter is a cheerleader at NC State2. </w:t>
            </w:r>
            <w:r>
              <w:rPr>
                <w:rFonts w:eastAsia="Cambria" w:cs=""/>
                <w:b/>
                <w:bCs/>
                <w:i/>
                <w:iCs/>
                <w:kern w:val="0"/>
                <w:sz w:val="24"/>
                <w:szCs w:val="24"/>
                <w:lang w:val="en-US" w:eastAsia="en-US" w:bidi="ar-SA"/>
              </w:rPr>
              <w:t>Fitness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 xml:space="preserve"> — UWF soccer scholarship athlete3. </w:t>
            </w:r>
            <w:r>
              <w:rPr>
                <w:rFonts w:eastAsia="Cambria" w:cs=""/>
                <w:b/>
                <w:bCs/>
                <w:i/>
                <w:iCs/>
                <w:kern w:val="0"/>
                <w:sz w:val="24"/>
                <w:szCs w:val="24"/>
                <w:lang w:val="en-US" w:eastAsia="en-US" w:bidi="ar-SA"/>
              </w:rPr>
              <w:t>Travel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 xml:space="preserve"> — National Parks + hiking with wife · grew up in Hawaii and Florida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Recommended 15-second bridge in the opener: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“Saw your MidOcean bio — kids’ sporting endeavors stood out. We’re in the same season. Three boys came up through lacrosse, daughter’s a cheerleader at NC State. Different season every weekend.”Why this works: Eric takes 200 first meetings a year. This is the only one that opens by recognizing him as a parent first. Changes the next 14 minutes.</w:t>
            </w:r>
          </w:p>
        </w:tc>
      </w:tr>
    </w:tbl>
    <w:p>
      <w:pPr>
        <w:pStyle w:val="Normal"/>
        <w:rPr/>
      </w:pPr>
      <w:bookmarkStart w:id="4" w:name="personalization-their-world-their-word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the-play-what-were-walking-in-with"/>
      <w:r>
        <w:rPr>
          <w:b/>
          <w:bCs/>
        </w:rPr>
        <w:t>3. THE PLAY · What we’re walking in with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The whale (if franchisor)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Drives the math + brand examples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[X] Empower [ ] ResiBrands [ ] Five Star [ ] Other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Specific context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Their situation today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MidOcean is 5+ years into their Empower hold (since 2020) — the exit window is opening. ServiceBridge is positioned to be the PE-grade value creation lever that accelerates the franchisor’s unit-level economics and franchisee profitability, which translates directly into multiple expansion at Empower’s exit. Eric’s portfolio thesis (“transformative growth opportunities in middle-market consumer and business services”) and his stated digital transformation mandate align directly. Scott Zide (Empower CEO) has publicly committed to AI + data warehouse + EOS deployment — ServiceBridge + GPS Insight is the operational instantiation of exactly that. The Andrea + Garrett May 5 ask (PitchBook access + warm intro path) is the activation gate that hardens the math.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What you want from them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The Ask drives the close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i/>
                <w:iCs/>
                <w:kern w:val="0"/>
                <w:sz w:val="24"/>
                <w:szCs w:val="24"/>
                <w:lang w:val="en-US" w:eastAsia="en-US" w:bidi="ar-SA"/>
              </w:rPr>
              <w:t>Triangle ask: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Eric to convene a single 30-min meeting with Empower’s DMU — Zide (CEO) + Borreca (CFO) + Sutton (CDO). Frame as: ServiceBridge + GPS Insight unified-data conversation in service of MidOcean’s stated digital transformation thesis at Empower. Eric as the bridge, not as the seller. Not asking him to advocate — asking him to make the introduction so the receiving CEO knows the conversation has board-level legitimacy.</w:t>
            </w:r>
          </w:p>
        </w:tc>
      </w:tr>
    </w:tbl>
    <w:p>
      <w:pPr>
        <w:pStyle w:val="Normal"/>
        <w:rPr/>
      </w:pPr>
      <w:bookmarkStart w:id="6" w:name="the-play-what-were-walking-in-with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</w:p>
    <w:p>
      <w:pPr>
        <w:pStyle w:val="Heading2"/>
        <w:rPr/>
      </w:pPr>
      <w:bookmarkStart w:id="7" w:name="tone-guardrails-avoid-landmines"/>
      <w:r>
        <w:rPr>
          <w:b/>
          <w:bCs/>
        </w:rPr>
        <w:t>4. TONE &amp; GUARDRAILS · Avoid landmines</w:t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Things to avoid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Guardrails for the narrative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(1) Do NOT mention any NC State / Canopy / Hunt Davis / Ben Wright references — Mike manages that warm path personally · (2) Avoid pitching ServiceTitan displacement — Empower is ServiceMinder on 8 of 10 brands (franchisee-paid, not franchisor-mandated per Bumble FDD) — frame as franchisor-funded multi-brand FSM consolidation, not vendor-switching · (3) Don’t anchor on tech count or specific $ deal size — leverage ratios only ($2,500 EBITDA/tech/yr · $8 EBITDA per $1 spent · $80-100 exit value per $1 spent) — let Eric do the deal-sizing math himself · (4) Don’t claim to know more about Empower internals than Eric does — he’s been on the board adjacency for 5+ years.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Open scratchpad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Free dump zone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Charles is the relationship; Mike is the operating execution. Important to position Mike as the GTM/operating-side complement to Charles’s CEO-level relationship with MidOcean, not as a vendor flying in. Charles’s portfolio-language framing on the LinkedIn outreach (“running a portco for Accel-KKR, wanted to get his view”) sets the right peer-to-peer tone — maintain that. Eric’s recent (Aug 2021) public quote on Bob Myers becomes the literal opener: “Eric, you said network is your edge. Charles is your network. Let’s use it.” (already baked into existing 4-page Eric Roth Meeting Prep DOCX from May 5)</w:t>
            </w:r>
          </w:p>
        </w:tc>
      </w:tr>
    </w:tbl>
    <w:p>
      <w:pPr>
        <w:pStyle w:val="Normal"/>
        <w:rPr/>
      </w:pPr>
      <w:bookmarkStart w:id="8" w:name="tone-guardrails-avoid-landmin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"/>
    </w:p>
    <w:p>
      <w:pPr>
        <w:pStyle w:val="Heading2"/>
        <w:rPr/>
      </w:pPr>
      <w:bookmarkStart w:id="9" w:name="what-youll-get-back"/>
      <w:r>
        <w:rPr>
          <w:b/>
          <w:bCs/>
        </w:rPr>
        <w:t>WHAT YOU’LL GET BACK</w:t>
      </w:r>
    </w:p>
    <w:p>
      <w:pPr>
        <w:pStyle w:val="FirstParagraph"/>
        <w:rPr/>
      </w:pPr>
      <w:r>
        <w:rPr>
          <w:b/>
          <w:bCs/>
        </w:rPr>
        <w:t>1–2 page narrative tailored for a 15–30 minute first meeting: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Opener (60 sec) — compliment + warm path + </w:t>
      </w:r>
      <w:r>
        <w:rPr>
          <w:b/>
          <w:bCs/>
        </w:rPr>
        <w:t>personal-bridge moment (kids’ sporting endeavors — see ⭐⭐⭐ above)</w:t>
      </w:r>
      <w:r>
        <w:rPr/>
        <w:t xml:space="preserve"> + why I’m reaching out</w:t>
      </w:r>
    </w:p>
    <w:p>
      <w:pPr>
        <w:pStyle w:val="Compact"/>
        <w:numPr>
          <w:ilvl w:val="0"/>
          <w:numId w:val="1"/>
        </w:numPr>
        <w:rPr/>
      </w:pPr>
      <w:r>
        <w:rPr/>
        <w:t>Who I am (45 sec) — Velocity + ServiceBridge + business credibility marker</w:t>
      </w:r>
    </w:p>
    <w:p>
      <w:pPr>
        <w:pStyle w:val="Compact"/>
        <w:numPr>
          <w:ilvl w:val="0"/>
          <w:numId w:val="1"/>
        </w:numPr>
        <w:rPr/>
      </w:pPr>
      <w:r>
        <w:rPr/>
        <w:t>The frame (3 min) — origin story, timing, their specific situation (MidOcean exit window + Empower digital transformation thesis)</w:t>
      </w:r>
    </w:p>
    <w:p>
      <w:pPr>
        <w:pStyle w:val="Compact"/>
        <w:numPr>
          <w:ilvl w:val="0"/>
          <w:numId w:val="1"/>
        </w:numPr>
        <w:rPr/>
      </w:pPr>
      <w:r>
        <w:rPr/>
        <w:t>The math (5 min) — exit math: $2,500 EBITDA/tech/yr · $8 EBITDA per $1 spent · $80-100 exit value per $1 spent</w:t>
      </w:r>
    </w:p>
    <w:p>
      <w:pPr>
        <w:pStyle w:val="Compact"/>
        <w:numPr>
          <w:ilvl w:val="0"/>
          <w:numId w:val="1"/>
        </w:numPr>
        <w:rPr/>
      </w:pPr>
      <w:r>
        <w:rPr/>
        <w:t>The wedge (3 min) — Bumble Roofing wedge → Lyons → Sutton → Zide ladder · BELFOR HOODZ+DUCTZ 94% adoption playbook as proof point (pending Andrea delivery)</w:t>
      </w:r>
    </w:p>
    <w:p>
      <w:pPr>
        <w:pStyle w:val="Compact"/>
        <w:numPr>
          <w:ilvl w:val="0"/>
          <w:numId w:val="1"/>
        </w:numPr>
        <w:rPr/>
      </w:pPr>
      <w:r>
        <w:rPr/>
        <w:t>The ask (60 sec) — Triangle ask: Zide + Borreca + Sutton · single 30-min meeting · Charles + Mike co-lead</w:t>
      </w:r>
    </w:p>
    <w:p>
      <w:pPr>
        <w:pStyle w:val="Compact"/>
        <w:numPr>
          <w:ilvl w:val="0"/>
          <w:numId w:val="1"/>
        </w:numPr>
        <w:rPr/>
      </w:pPr>
      <w:r>
        <w:rPr/>
        <w:t>Page 2 (optional) — anticipated Q&amp;A bank</w:t>
      </w:r>
    </w:p>
    <w:p>
      <w:pPr>
        <w:pStyle w:val="FirstParagraph"/>
        <w:rPr/>
      </w:pPr>
      <w:r>
        <w:rPr>
          <w:b/>
          <w:bCs/>
        </w:rPr>
        <w:t>Existing 4-page prep doc:</w:t>
      </w:r>
      <w:r>
        <w:rPr/>
        <w:t xml:space="preserve"> </w:t>
      </w:r>
      <w:r>
        <w:rPr>
          <w:rStyle w:val="VerbatimChar"/>
        </w:rPr>
        <w:t>Eric_Roth_Meeting_Prep.docx</w:t>
      </w:r>
      <w:r>
        <w:rPr/>
        <w:t xml:space="preserve"> (May 5, 2026 final version) — refresh with this v2 intake form when Eric accepts and meeting books.</w:t>
      </w:r>
    </w:p>
    <w:p>
      <w:pPr>
        <w:pStyle w:val="Normal"/>
        <w:rPr/>
      </w:pPr>
      <w:bookmarkStart w:id="10" w:name="what-youll-get-ba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"/>
    </w:p>
    <w:p>
      <w:pPr>
        <w:pStyle w:val="Heading2"/>
        <w:rPr/>
      </w:pPr>
      <w:bookmarkStart w:id="11" w:name="X121199ae7bbf0a0ee263efb1fea03d63c7a8b34"/>
      <w:r>
        <w:rPr>
          <w:b/>
          <w:bCs/>
        </w:rPr>
        <w:t>What to update on next refresh (every few days)</w:t>
      </w:r>
    </w:p>
    <w:p>
      <w:pPr>
        <w:pStyle w:val="Compact"/>
        <w:numPr>
          <w:ilvl w:val="0"/>
          <w:numId w:val="4"/>
        </w:numPr>
        <w:rPr/>
      </w:pPr>
      <w:r>
        <w:rPr>
          <w:b/>
          <w:bCs/>
        </w:rPr>
        <w:t>CRM Signal Intel</w:t>
      </w:r>
      <w:r>
        <w:rPr/>
        <w:t xml:space="preserve"> — status of Charles’s LinkedIn outreach (accepted? declined? Charles’s nudge response if sent May 19?)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Recent news / signal</w:t>
      </w:r>
      <w:r>
        <w:rPr/>
        <w:t xml:space="preserve"> — any new MidOcean activity, Empower news, Eric’s public quotes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Specific context</w:t>
      </w:r>
      <w:r>
        <w:rPr/>
        <w:t xml:space="preserve"> — what’s changed since last update (PitchBook landed? Andrea responded? BELFOR playbook delivered?)</w:t>
      </w:r>
    </w:p>
    <w:p>
      <w:pPr>
        <w:pStyle w:val="Compact"/>
        <w:numPr>
          <w:ilvl w:val="0"/>
          <w:numId w:val="7"/>
        </w:numPr>
        <w:rPr/>
      </w:pPr>
      <w:r>
        <w:rPr>
          <w:b/>
          <w:bCs/>
        </w:rPr>
        <w:t>Personal Bridge</w:t>
      </w:r>
      <w:r>
        <w:rPr/>
        <w:t xml:space="preserve"> — keep this — it’s stable, no need to refresh unless Eric posts new family/personal signal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bookmarkStart w:id="12" w:name="meeting-prep-intake-form"/>
      <w:bookmarkStart w:id="13" w:name="X121199ae7bbf0a0ee263efb1fea03d63c7a8b34"/>
      <w:r>
        <w:rPr>
          <w:i/>
          <w:iCs/>
        </w:rPr>
        <w:t>Velocity GTM Co LLC · Meeting Prep Intake Form v2 · Eric Roth · MidOcean Partners · Refreshed May 11, 2026</w:t>
      </w:r>
      <w:bookmarkEnd w:id="12"/>
      <w:bookmarkEnd w:id="1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nsolas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2026-05-11T20:21:44Z</dcterms:created>
  <dc:creator/>
  <dc:description/>
  <dc:language>en-US</dc:language>
  <cp:lastModifiedBy/>
  <dcterms:modified xsi:type="dcterms:W3CDTF">2026-05-11T20:21:44Z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