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BD60F" w14:textId="77777777" w:rsidR="00E44B86" w:rsidRDefault="00000000">
      <w:pPr>
        <w:spacing w:after="40"/>
      </w:pPr>
      <w:r>
        <w:rPr>
          <w:rFonts w:ascii="Calibri" w:hAnsi="Calibri"/>
          <w:b/>
          <w:color w:val="6B7280"/>
          <w:sz w:val="16"/>
        </w:rPr>
        <w:t>VELOCITY GTM CO  ·  ServiceBridge GTM  ·  Authority Brands  ·  Track 2 P1 #2</w:t>
      </w:r>
    </w:p>
    <w:p w14:paraId="6FEFCF45" w14:textId="77777777" w:rsidR="00E44B86" w:rsidRDefault="00000000">
      <w:pPr>
        <w:spacing w:after="40"/>
      </w:pPr>
      <w:r>
        <w:rPr>
          <w:rFonts w:ascii="Calibri" w:hAnsi="Calibri"/>
          <w:b/>
          <w:color w:val="1A2B3C"/>
          <w:sz w:val="44"/>
        </w:rPr>
        <w:t>The Cleaning Authority</w:t>
      </w:r>
    </w:p>
    <w:p w14:paraId="5DEF7164" w14:textId="77777777" w:rsidR="00E44B86" w:rsidRDefault="00000000">
      <w:pPr>
        <w:spacing w:after="160"/>
      </w:pPr>
      <w:r>
        <w:rPr>
          <w:rFonts w:ascii="Calibri" w:hAnsi="Calibri"/>
          <w:b/>
          <w:color w:val="185FA5"/>
          <w:sz w:val="20"/>
        </w:rPr>
        <w:t>Score 63  ·  Tier T5  ·  Character: DISPLACEMENT-READY · T5 NORTHSTAR</w:t>
      </w:r>
    </w:p>
    <w:p w14:paraId="45DDF5C0" w14:textId="77777777" w:rsidR="00E44B86" w:rsidRDefault="00E44B86">
      <w:pPr>
        <w:pBdr>
          <w:bottom w:val="single" w:sz="8" w:space="0" w:color="185FA5"/>
        </w:pBdr>
        <w:spacing w:after="160"/>
      </w:pPr>
    </w:p>
    <w:p w14:paraId="6F299A38" w14:textId="77777777" w:rsidR="00E44B86" w:rsidRDefault="00000000">
      <w:pPr>
        <w:spacing w:after="160"/>
      </w:pPr>
      <w:r>
        <w:rPr>
          <w:rFonts w:ascii="Calibri" w:hAnsi="Calibri"/>
          <w:i/>
          <w:color w:val="374151"/>
          <w:sz w:val="20"/>
        </w:rPr>
        <w:t>Residential cleaning · Founding brand of Authority · Columbia, MD · Founded 1977 · 48 years operating · HOODZ-analog cleaning vertical · Katie Clark Dills (former TCA franchisee)</w:t>
      </w:r>
    </w:p>
    <w:tbl>
      <w:tblPr>
        <w:tblW w:w="0" w:type="auto"/>
        <w:jc w:val="center"/>
        <w:tblLook w:val="04A0" w:firstRow="1" w:lastRow="0" w:firstColumn="1" w:lastColumn="0" w:noHBand="0" w:noVBand="1"/>
      </w:tblPr>
      <w:tblGrid>
        <w:gridCol w:w="2518"/>
        <w:gridCol w:w="2517"/>
        <w:gridCol w:w="2518"/>
        <w:gridCol w:w="2517"/>
      </w:tblGrid>
      <w:tr w:rsidR="00E44B86" w14:paraId="069D2EEC"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A0E3D86" w14:textId="77777777" w:rsidR="00E44B86" w:rsidRDefault="00000000">
            <w:pPr>
              <w:spacing w:after="40"/>
            </w:pPr>
            <w:r>
              <w:rPr>
                <w:rFonts w:ascii="Calibri" w:hAnsi="Calibri"/>
                <w:b/>
                <w:color w:val="6B7280"/>
                <w:sz w:val="16"/>
              </w:rPr>
              <w:t>LOCATIONS</w:t>
            </w:r>
          </w:p>
          <w:p w14:paraId="7F5AF5CC" w14:textId="77777777" w:rsidR="00E44B86" w:rsidRDefault="00000000">
            <w:pPr>
              <w:spacing w:after="0"/>
            </w:pPr>
            <w:r>
              <w:rPr>
                <w:rFonts w:ascii="Calibri" w:hAnsi="Calibri"/>
                <w:b/>
                <w:color w:val="1A2B3C"/>
              </w:rPr>
              <w:t>225</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5F94952F" w14:textId="77777777" w:rsidR="00E44B86" w:rsidRDefault="00000000">
            <w:pPr>
              <w:spacing w:after="40"/>
            </w:pPr>
            <w:r>
              <w:rPr>
                <w:rFonts w:ascii="Calibri" w:hAnsi="Calibri"/>
                <w:b/>
                <w:color w:val="6B7280"/>
                <w:sz w:val="16"/>
              </w:rPr>
              <w:t>TECHS / LOC</w:t>
            </w:r>
          </w:p>
          <w:p w14:paraId="622C1280" w14:textId="77777777" w:rsidR="00E44B86" w:rsidRDefault="00000000">
            <w:pPr>
              <w:spacing w:after="0"/>
            </w:pPr>
            <w:r>
              <w:rPr>
                <w:rFonts w:ascii="Calibri" w:hAnsi="Calibri"/>
                <w:b/>
                <w:color w:val="1A2B3C"/>
              </w:rPr>
              <w:t>4</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FCE9DF4" w14:textId="77777777" w:rsidR="00E44B86" w:rsidRDefault="00000000">
            <w:pPr>
              <w:spacing w:after="40"/>
            </w:pPr>
            <w:r>
              <w:rPr>
                <w:rFonts w:ascii="Calibri" w:hAnsi="Calibri"/>
                <w:b/>
                <w:color w:val="6B7280"/>
                <w:sz w:val="16"/>
              </w:rPr>
              <w:t>TOTAL / ENGAGEABLE</w:t>
            </w:r>
          </w:p>
          <w:p w14:paraId="448E713B" w14:textId="77777777" w:rsidR="00E44B86" w:rsidRDefault="00000000">
            <w:pPr>
              <w:spacing w:after="0"/>
            </w:pPr>
            <w:r>
              <w:rPr>
                <w:rFonts w:ascii="Calibri" w:hAnsi="Calibri"/>
                <w:b/>
                <w:color w:val="1A2B3C"/>
              </w:rPr>
              <w:t>900 / 900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79ACB3D" w14:textId="77777777" w:rsidR="00E44B86" w:rsidRDefault="00000000">
            <w:pPr>
              <w:spacing w:after="40"/>
            </w:pPr>
            <w:r>
              <w:rPr>
                <w:rFonts w:ascii="Calibri" w:hAnsi="Calibri"/>
                <w:b/>
                <w:color w:val="6B7280"/>
                <w:sz w:val="16"/>
              </w:rPr>
              <w:t>Y1 ARR @ 10%</w:t>
            </w:r>
          </w:p>
          <w:p w14:paraId="78739EBA" w14:textId="77777777" w:rsidR="00E44B86" w:rsidRDefault="00000000">
            <w:pPr>
              <w:spacing w:after="0"/>
            </w:pPr>
            <w:r>
              <w:rPr>
                <w:rFonts w:ascii="Calibri" w:hAnsi="Calibri"/>
                <w:b/>
                <w:color w:val="1A2B3C"/>
              </w:rPr>
              <w:t>$27K</w:t>
            </w:r>
          </w:p>
        </w:tc>
      </w:tr>
    </w:tbl>
    <w:p w14:paraId="571DD60B" w14:textId="77777777" w:rsidR="00E44B86" w:rsidRDefault="00E44B86">
      <w:pPr>
        <w:spacing w:after="80"/>
      </w:pPr>
    </w:p>
    <w:tbl>
      <w:tblPr>
        <w:tblW w:w="0" w:type="auto"/>
        <w:jc w:val="center"/>
        <w:tblLook w:val="04A0" w:firstRow="1" w:lastRow="0" w:firstColumn="1" w:lastColumn="0" w:noHBand="0" w:noVBand="1"/>
      </w:tblPr>
      <w:tblGrid>
        <w:gridCol w:w="10064"/>
      </w:tblGrid>
      <w:tr w:rsidR="00E44B86" w14:paraId="7E04C978"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2EA95AAF" w14:textId="77777777" w:rsidR="00E44B86" w:rsidRDefault="00000000">
            <w:pPr>
              <w:spacing w:after="80"/>
            </w:pPr>
            <w:r>
              <w:rPr>
                <w:rFonts w:ascii="Calibri" w:hAnsi="Calibri"/>
                <w:b/>
                <w:color w:val="B8860B"/>
                <w:sz w:val="18"/>
              </w:rPr>
              <w:t>MY READ</w:t>
            </w:r>
          </w:p>
          <w:p w14:paraId="3208BAA0" w14:textId="77777777" w:rsidR="00E44B86" w:rsidRDefault="00000000">
            <w:pPr>
              <w:spacing w:after="120"/>
            </w:pPr>
            <w:r>
              <w:rPr>
                <w:rFonts w:ascii="Calibri" w:hAnsi="Calibri"/>
                <w:b/>
                <w:color w:val="1A2B3C"/>
                <w:sz w:val="24"/>
              </w:rPr>
              <w:t>TCA is the founding brand — the brand Authority was built around — and Katie Dills came up as a franchisee herself. That's the rare brand president who reads field-level pain in her own voice.</w:t>
            </w:r>
          </w:p>
          <w:p w14:paraId="13EC57CE" w14:textId="77777777" w:rsidR="00E44B86" w:rsidRDefault="00000000">
            <w:pPr>
              <w:spacing w:after="80" w:line="312" w:lineRule="auto"/>
            </w:pPr>
            <w:r>
              <w:rPr>
                <w:rFonts w:ascii="Calibri" w:hAnsi="Calibri"/>
                <w:color w:val="374151"/>
                <w:sz w:val="20"/>
              </w:rPr>
              <w:t>The Cleaning Authority was the brand Authority Brands was formed around in September 2017 (when Apax acquired it from PNC Riverarch). Every conversation about Authority's identity starts with TCA. Katie Clark Dills is the Brand President. She started in HR (2005–2009), then operated TWO Cleaning Authority franchises in Mount Airy and Frederick, MD for seven years (2009–2016), then joined corporate in 2016 and worked her way up to Brand President. She is, in the most literal sense, a former franchisee operating the brand.</w:t>
            </w:r>
          </w:p>
          <w:p w14:paraId="6CF13ED8" w14:textId="77777777" w:rsidR="00E44B86" w:rsidRDefault="00000000">
            <w:pPr>
              <w:spacing w:after="80" w:line="312" w:lineRule="auto"/>
            </w:pPr>
            <w:r>
              <w:rPr>
                <w:rFonts w:ascii="Calibri" w:hAnsi="Calibri"/>
                <w:color w:val="374151"/>
                <w:sz w:val="20"/>
              </w:rPr>
              <w:t>The matrix names TCA as a 'HOODZ-analog cleaning vertical.' That framing matters: HOODZ at BELFOR reached 94% organic ServiceBridge adoption with no brand-corp engagement at all. TCA could follow the same pattern — but engaging the brand corp directly compresses the timeline. Caution flag on greenfield: residential cleaning has the highest probability of Successware actually being deployed across franchisees, because TCA is the founding brand and Successware adoption likely started here first. Validate the Successware install base before assuming clean greenfield.</w:t>
            </w:r>
          </w:p>
        </w:tc>
      </w:tr>
    </w:tbl>
    <w:p w14:paraId="18B1FB1B" w14:textId="77777777" w:rsidR="00E44B86" w:rsidRDefault="00E44B86">
      <w:pPr>
        <w:spacing w:after="80"/>
      </w:pPr>
    </w:p>
    <w:p w14:paraId="7EFAEDAE" w14:textId="77777777" w:rsidR="00E44B86"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E44B86" w14:paraId="51AC5C37"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7B7D3939" w14:textId="77777777" w:rsidR="00E44B86"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0E093A11" w14:textId="77777777" w:rsidR="00E44B86"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1305697B" w14:textId="77777777" w:rsidR="00E44B86" w:rsidRDefault="00000000">
            <w:pPr>
              <w:spacing w:after="0"/>
            </w:pPr>
            <w:r>
              <w:rPr>
                <w:rFonts w:ascii="Calibri" w:hAnsi="Calibri"/>
                <w:b/>
                <w:color w:val="FFFFFF"/>
                <w:sz w:val="18"/>
              </w:rPr>
              <w:t>NARRATIVE</w:t>
            </w:r>
          </w:p>
        </w:tc>
      </w:tr>
      <w:tr w:rsidR="00E44B86" w14:paraId="36C84CDC"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C5A7D39" w14:textId="77777777" w:rsidR="00E44B86"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FFF1E0"/>
          </w:tcPr>
          <w:p w14:paraId="1682EC58" w14:textId="77777777" w:rsidR="00E44B86" w:rsidRDefault="00000000">
            <w:pPr>
              <w:spacing w:after="0"/>
              <w:jc w:val="center"/>
            </w:pPr>
            <w:r>
              <w:rPr>
                <w:rFonts w:ascii="Calibri" w:hAnsi="Calibri"/>
                <w:b/>
                <w:color w:val="C25E1A"/>
                <w:sz w:val="18"/>
              </w:rPr>
              <w:t>CAUTION</w:t>
            </w:r>
          </w:p>
        </w:tc>
        <w:tc>
          <w:tcPr>
            <w:tcW w:w="6768" w:type="dxa"/>
            <w:tcBorders>
              <w:top w:val="single" w:sz="4" w:space="0" w:color="CCCCCC"/>
              <w:left w:val="single" w:sz="4" w:space="0" w:color="CCCCCC"/>
              <w:bottom w:val="single" w:sz="4" w:space="0" w:color="CCCCCC"/>
              <w:right w:val="single" w:sz="4" w:space="0" w:color="CCCCCC"/>
            </w:tcBorders>
          </w:tcPr>
          <w:p w14:paraId="37B1B061" w14:textId="77777777" w:rsidR="00E44B86" w:rsidRDefault="00000000">
            <w:pPr>
              <w:spacing w:after="0"/>
            </w:pPr>
            <w:r>
              <w:rPr>
                <w:rFonts w:ascii="Calibri" w:hAnsi="Calibri"/>
                <w:color w:val="374151"/>
                <w:sz w:val="18"/>
              </w:rPr>
              <w:t>Not ST-mandated — counts as engageable. But TCA is the founding Authority brand — Successware adoption likely deepest here. Greenfield is real but soft; need Andrea to validate Successware install rate at TCA franchisees before committing to 'greenfield' framing in any pitch.</w:t>
            </w:r>
          </w:p>
        </w:tc>
      </w:tr>
      <w:tr w:rsidR="00E44B86" w14:paraId="19A75A6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3D3962AC" w14:textId="77777777" w:rsidR="00E44B86"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D8B36A7" w14:textId="77777777" w:rsidR="00E44B86"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40BC7A29" w14:textId="77777777" w:rsidR="00E44B86" w:rsidRDefault="00000000">
            <w:pPr>
              <w:spacing w:after="0"/>
            </w:pPr>
            <w:r>
              <w:rPr>
                <w:rFonts w:ascii="Calibri" w:hAnsi="Calibri"/>
                <w:color w:val="374151"/>
                <w:sz w:val="18"/>
              </w:rPr>
              <w:t>Katie Clark Dills (Brand President) — public LinkedIn, active poster, 358 connections. Former franchisee → corporate. Speaks operator language. Plus Leanne Stapf (EVP Indoor Brands at Authority) sits over TCA + adjacent brands.</w:t>
            </w:r>
          </w:p>
        </w:tc>
      </w:tr>
      <w:tr w:rsidR="00E44B86" w14:paraId="4FF562DB"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443DD49" w14:textId="77777777" w:rsidR="00E44B86"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7A8D1860" w14:textId="77777777" w:rsidR="00E44B86"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11ED196F" w14:textId="77777777" w:rsidR="00E44B86" w:rsidRDefault="00000000">
            <w:pPr>
              <w:spacing w:after="0"/>
            </w:pPr>
            <w:r>
              <w:rPr>
                <w:rFonts w:ascii="Calibri" w:hAnsi="Calibri"/>
                <w:color w:val="374151"/>
                <w:sz w:val="18"/>
              </w:rPr>
              <w:t>Primarily residential consumer, light-commercial cleaning is a natural expansion. ServiceBridge handles both. Recurring service model = high schedule density.</w:t>
            </w:r>
          </w:p>
        </w:tc>
      </w:tr>
      <w:tr w:rsidR="00E44B86" w14:paraId="5F2FCDF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13DE59DB" w14:textId="77777777" w:rsidR="00E44B86"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5429E86B" w14:textId="77777777" w:rsidR="00E44B86"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66C6441C" w14:textId="77777777" w:rsidR="00E44B86" w:rsidRDefault="00000000">
            <w:pPr>
              <w:spacing w:after="0"/>
            </w:pPr>
            <w:r>
              <w:rPr>
                <w:rFonts w:ascii="Calibri" w:hAnsi="Calibri"/>
                <w:color w:val="374151"/>
                <w:sz w:val="18"/>
              </w:rPr>
              <w:t>TCA franchisees historically run small back-office (1–3 admins). Some larger multi-unit operators may use BPO — Andrea/Angie research task.</w:t>
            </w:r>
          </w:p>
        </w:tc>
      </w:tr>
      <w:tr w:rsidR="00E44B86" w14:paraId="274DC0C8"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7FCACB5" w14:textId="77777777" w:rsidR="00E44B86"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437A75E5" w14:textId="77777777" w:rsidR="00E44B86"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4C09995F" w14:textId="77777777" w:rsidR="00E44B86" w:rsidRDefault="00000000">
            <w:pPr>
              <w:spacing w:after="0"/>
            </w:pPr>
            <w:r>
              <w:rPr>
                <w:rFonts w:ascii="Calibri" w:hAnsi="Calibri"/>
                <w:color w:val="374151"/>
                <w:sz w:val="18"/>
              </w:rPr>
              <w:t>Cleaning franchises are textbook QB users — small business, simple chart, payroll-heavy. High likelihood QB deployed at most TCA franchisees. If Authority is in QB Franchise Program, ServiceBridge's QB integration is the closing argument.</w:t>
            </w:r>
          </w:p>
        </w:tc>
      </w:tr>
      <w:tr w:rsidR="00E44B86" w14:paraId="66A1E493"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CE98861" w14:textId="77777777" w:rsidR="00E44B86"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621D544" w14:textId="77777777" w:rsidR="00E44B86"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AFF7E6C" w14:textId="77777777" w:rsidR="00E44B86" w:rsidRDefault="00000000">
            <w:pPr>
              <w:spacing w:after="0"/>
            </w:pPr>
            <w:r>
              <w:rPr>
                <w:rFonts w:ascii="Calibri" w:hAnsi="Calibri"/>
                <w:color w:val="374151"/>
                <w:sz w:val="18"/>
              </w:rPr>
              <w:t>Authority Brands Annual Convention (Katie posts from these — Dallas mentioned). TCA also has dedicated brand-level events. Katie is a confirmed Convention attendee.</w:t>
            </w:r>
          </w:p>
        </w:tc>
      </w:tr>
    </w:tbl>
    <w:p w14:paraId="6BCAD875" w14:textId="77777777" w:rsidR="00E44B86" w:rsidRDefault="00E44B86">
      <w:pPr>
        <w:spacing w:after="80"/>
      </w:pPr>
    </w:p>
    <w:p w14:paraId="5FDEE069" w14:textId="77777777" w:rsidR="00E44B86" w:rsidRDefault="00000000">
      <w:pPr>
        <w:spacing w:before="160" w:after="80"/>
      </w:pPr>
      <w:r>
        <w:rPr>
          <w:rFonts w:ascii="Calibri" w:hAnsi="Calibri"/>
          <w:b/>
          <w:color w:val="1A2B3C"/>
          <w:sz w:val="26"/>
        </w:rPr>
        <w:lastRenderedPageBreak/>
        <w:t>WHAT WE'D LEVERAGE  ·  WHAT WE'D CHALLENGE</w:t>
      </w:r>
    </w:p>
    <w:tbl>
      <w:tblPr>
        <w:tblW w:w="0" w:type="auto"/>
        <w:jc w:val="center"/>
        <w:tblLook w:val="04A0" w:firstRow="1" w:lastRow="0" w:firstColumn="1" w:lastColumn="0" w:noHBand="0" w:noVBand="1"/>
      </w:tblPr>
      <w:tblGrid>
        <w:gridCol w:w="5032"/>
        <w:gridCol w:w="5032"/>
      </w:tblGrid>
      <w:tr w:rsidR="00E44B86" w14:paraId="71C99FBE"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0454092B" w14:textId="77777777" w:rsidR="00E44B86"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26F0751D" w14:textId="77777777" w:rsidR="00E44B86" w:rsidRDefault="00000000">
            <w:pPr>
              <w:spacing w:after="0"/>
            </w:pPr>
            <w:r>
              <w:rPr>
                <w:rFonts w:ascii="Calibri" w:hAnsi="Calibri"/>
                <w:b/>
                <w:color w:val="A32D2D"/>
                <w:sz w:val="20"/>
              </w:rPr>
              <w:t>WHAT WE'D CHALLENGE</w:t>
            </w:r>
          </w:p>
        </w:tc>
      </w:tr>
      <w:tr w:rsidR="00E44B86" w14:paraId="5F0D13AD"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5F021D6E" w14:textId="77777777" w:rsidR="00E44B86" w:rsidRDefault="00E44B86">
            <w:pPr>
              <w:spacing w:after="0"/>
            </w:pPr>
          </w:p>
          <w:p w14:paraId="6F2FE3E4" w14:textId="77777777" w:rsidR="00E44B86" w:rsidRDefault="00000000">
            <w:pPr>
              <w:spacing w:after="60"/>
              <w:ind w:left="144"/>
            </w:pPr>
            <w:r>
              <w:rPr>
                <w:rFonts w:ascii="Calibri" w:hAnsi="Calibri"/>
                <w:b/>
                <w:color w:val="2D6A4F"/>
                <w:sz w:val="20"/>
              </w:rPr>
              <w:t xml:space="preserve">▸ </w:t>
            </w:r>
            <w:r>
              <w:rPr>
                <w:rFonts w:ascii="Calibri" w:hAnsi="Calibri"/>
                <w:color w:val="374151"/>
                <w:sz w:val="18"/>
              </w:rPr>
              <w:t>Katie Dills' franchisee origin story. She knows the pain — speak operator language, not corporate.</w:t>
            </w:r>
          </w:p>
          <w:p w14:paraId="1B46A75A" w14:textId="77777777" w:rsidR="00E44B86" w:rsidRDefault="00000000">
            <w:pPr>
              <w:spacing w:after="60"/>
              <w:ind w:left="144"/>
            </w:pPr>
            <w:r>
              <w:rPr>
                <w:rFonts w:ascii="Calibri" w:hAnsi="Calibri"/>
                <w:b/>
                <w:color w:val="2D6A4F"/>
                <w:sz w:val="20"/>
              </w:rPr>
              <w:t xml:space="preserve">▸ </w:t>
            </w:r>
            <w:r>
              <w:rPr>
                <w:rFonts w:ascii="Calibri" w:hAnsi="Calibri"/>
                <w:color w:val="374151"/>
                <w:sz w:val="18"/>
              </w:rPr>
              <w:t>Founding-brand status. TCA is the brand Authority was built around — wins here ripple to other brands.</w:t>
            </w:r>
          </w:p>
          <w:p w14:paraId="008EF566" w14:textId="77777777" w:rsidR="00E44B86" w:rsidRDefault="00000000">
            <w:pPr>
              <w:spacing w:after="60"/>
              <w:ind w:left="144"/>
            </w:pPr>
            <w:r>
              <w:rPr>
                <w:rFonts w:ascii="Calibri" w:hAnsi="Calibri"/>
                <w:b/>
                <w:color w:val="2D6A4F"/>
                <w:sz w:val="20"/>
              </w:rPr>
              <w:t xml:space="preserve">▸ </w:t>
            </w:r>
            <w:r>
              <w:rPr>
                <w:rFonts w:ascii="Calibri" w:hAnsi="Calibri"/>
                <w:color w:val="374151"/>
                <w:sz w:val="18"/>
              </w:rPr>
              <w:t>HOODZ-analog framing per matrix. Cleaning vertical mirror of BELFOR's HOODZ — same play.</w:t>
            </w:r>
          </w:p>
          <w:p w14:paraId="07690B65" w14:textId="77777777" w:rsidR="00E44B86" w:rsidRDefault="00000000">
            <w:pPr>
              <w:spacing w:after="60"/>
              <w:ind w:left="144"/>
            </w:pPr>
            <w:r>
              <w:rPr>
                <w:rFonts w:ascii="Calibri" w:hAnsi="Calibri"/>
                <w:b/>
                <w:color w:val="2D6A4F"/>
                <w:sz w:val="20"/>
              </w:rPr>
              <w:t xml:space="preserve">▸ </w:t>
            </w:r>
            <w:r>
              <w:rPr>
                <w:rFonts w:ascii="Calibri" w:hAnsi="Calibri"/>
                <w:color w:val="374151"/>
                <w:sz w:val="18"/>
              </w:rPr>
              <w:t>QB integration argument. Cleaning franchisees are the textbook QB users — our QB integration is the differentiator if Authority is in the QB program.</w:t>
            </w:r>
          </w:p>
          <w:p w14:paraId="63E6E427" w14:textId="77777777" w:rsidR="00E44B86" w:rsidRDefault="00000000">
            <w:pPr>
              <w:spacing w:after="60"/>
              <w:ind w:left="144"/>
            </w:pPr>
            <w:r>
              <w:rPr>
                <w:rFonts w:ascii="Calibri" w:hAnsi="Calibri"/>
                <w:b/>
                <w:color w:val="2D6A4F"/>
                <w:sz w:val="20"/>
              </w:rPr>
              <w:t xml:space="preserve">▸ </w:t>
            </w:r>
            <w:r>
              <w:rPr>
                <w:rFonts w:ascii="Calibri" w:hAnsi="Calibri"/>
                <w:color w:val="374151"/>
                <w:sz w:val="18"/>
              </w:rPr>
              <w:t>Recurring service density. Weekly/bi-weekly cleaning = highest possible route density.</w:t>
            </w:r>
          </w:p>
          <w:p w14:paraId="2BCB95EE" w14:textId="77777777" w:rsidR="00E44B86" w:rsidRDefault="00000000">
            <w:pPr>
              <w:spacing w:after="60"/>
              <w:ind w:left="144"/>
            </w:pPr>
            <w:r>
              <w:rPr>
                <w:rFonts w:ascii="Calibri" w:hAnsi="Calibri"/>
                <w:b/>
                <w:color w:val="2D6A4F"/>
                <w:sz w:val="20"/>
              </w:rPr>
              <w:t xml:space="preserve">▸ </w:t>
            </w:r>
            <w:r>
              <w:rPr>
                <w:rFonts w:ascii="Calibri" w:hAnsi="Calibri"/>
                <w:color w:val="374151"/>
                <w:sz w:val="18"/>
              </w:rPr>
              <w:t>Leanne Stapf as EVP Indoor Brands. Sits over TCA + others — multi-brand wedge.</w:t>
            </w:r>
          </w:p>
        </w:tc>
        <w:tc>
          <w:tcPr>
            <w:tcW w:w="5040" w:type="dxa"/>
            <w:tcBorders>
              <w:top w:val="single" w:sz="4" w:space="0" w:color="A32D2D"/>
              <w:left w:val="single" w:sz="4" w:space="0" w:color="A32D2D"/>
              <w:bottom w:val="single" w:sz="4" w:space="0" w:color="A32D2D"/>
              <w:right w:val="single" w:sz="4" w:space="0" w:color="A32D2D"/>
            </w:tcBorders>
          </w:tcPr>
          <w:p w14:paraId="3C43A0F4" w14:textId="77777777" w:rsidR="00E44B86" w:rsidRDefault="00E44B86">
            <w:pPr>
              <w:spacing w:after="0"/>
            </w:pPr>
          </w:p>
          <w:p w14:paraId="09829426" w14:textId="77777777" w:rsidR="00E44B86" w:rsidRDefault="00000000">
            <w:pPr>
              <w:spacing w:after="60"/>
              <w:ind w:left="144"/>
            </w:pPr>
            <w:r>
              <w:rPr>
                <w:rFonts w:ascii="Calibri" w:hAnsi="Calibri"/>
                <w:b/>
                <w:color w:val="A32D2D"/>
                <w:sz w:val="20"/>
              </w:rPr>
              <w:t xml:space="preserve">▸ </w:t>
            </w:r>
            <w:r>
              <w:rPr>
                <w:rFonts w:ascii="Calibri" w:hAnsi="Calibri"/>
                <w:color w:val="374151"/>
                <w:sz w:val="18"/>
              </w:rPr>
              <w:t>Successware install depth. TCA is the brand most likely to have deep Successware penetration — caution on 'greenfield' framing.</w:t>
            </w:r>
          </w:p>
          <w:p w14:paraId="717A31AB" w14:textId="77777777" w:rsidR="00E44B86" w:rsidRDefault="00000000">
            <w:pPr>
              <w:spacing w:after="60"/>
              <w:ind w:left="144"/>
            </w:pPr>
            <w:r>
              <w:rPr>
                <w:rFonts w:ascii="Calibri" w:hAnsi="Calibri"/>
                <w:b/>
                <w:color w:val="A32D2D"/>
                <w:sz w:val="20"/>
              </w:rPr>
              <w:t xml:space="preserve">▸ </w:t>
            </w:r>
            <w:r>
              <w:rPr>
                <w:rFonts w:ascii="Calibri" w:hAnsi="Calibri"/>
                <w:color w:val="374151"/>
                <w:sz w:val="18"/>
              </w:rPr>
              <w:t>Cleaning industry margins. Lower margins than trades — software ROI math has to work harder.</w:t>
            </w:r>
          </w:p>
          <w:p w14:paraId="77D07257" w14:textId="77777777" w:rsidR="00E44B86" w:rsidRDefault="00000000">
            <w:pPr>
              <w:spacing w:after="60"/>
              <w:ind w:left="144"/>
            </w:pPr>
            <w:r>
              <w:rPr>
                <w:rFonts w:ascii="Calibri" w:hAnsi="Calibri"/>
                <w:b/>
                <w:color w:val="A32D2D"/>
                <w:sz w:val="20"/>
              </w:rPr>
              <w:t xml:space="preserve">▸ </w:t>
            </w:r>
            <w:r>
              <w:rPr>
                <w:rFonts w:ascii="Calibri" w:hAnsi="Calibri"/>
                <w:color w:val="374151"/>
                <w:sz w:val="18"/>
              </w:rPr>
              <w:t>Smaller franchisee operations. Avg 4 techs/loc means smaller individual deals — volume play.</w:t>
            </w:r>
          </w:p>
          <w:p w14:paraId="12BF722A" w14:textId="77777777" w:rsidR="00E44B86" w:rsidRDefault="00000000">
            <w:pPr>
              <w:spacing w:after="60"/>
              <w:ind w:left="144"/>
            </w:pPr>
            <w:r>
              <w:rPr>
                <w:rFonts w:ascii="Calibri" w:hAnsi="Calibri"/>
                <w:b/>
                <w:color w:val="A32D2D"/>
                <w:sz w:val="20"/>
              </w:rPr>
              <w:t xml:space="preserve">▸ </w:t>
            </w:r>
            <w:r>
              <w:rPr>
                <w:rFonts w:ascii="Calibri" w:hAnsi="Calibri"/>
                <w:color w:val="374151"/>
                <w:sz w:val="18"/>
              </w:rPr>
              <w:t>Light-commercial competition. Jan-Pro, ServiceMaster commercial cleaning have entrenched FSM.</w:t>
            </w:r>
          </w:p>
          <w:p w14:paraId="558B60CA" w14:textId="77777777" w:rsidR="00E44B86" w:rsidRDefault="00000000">
            <w:pPr>
              <w:spacing w:after="60"/>
              <w:ind w:left="144"/>
            </w:pPr>
            <w:r>
              <w:rPr>
                <w:rFonts w:ascii="Calibri" w:hAnsi="Calibri"/>
                <w:b/>
                <w:color w:val="A32D2D"/>
                <w:sz w:val="20"/>
              </w:rPr>
              <w:t xml:space="preserve">▸ </w:t>
            </w:r>
            <w:r>
              <w:rPr>
                <w:rFonts w:ascii="Calibri" w:hAnsi="Calibri"/>
                <w:color w:val="374151"/>
                <w:sz w:val="18"/>
              </w:rPr>
              <w:t>Franchisee turnover sensitivity. Cleaning franchisees can be price-sensitive.</w:t>
            </w:r>
          </w:p>
        </w:tc>
      </w:tr>
    </w:tbl>
    <w:p w14:paraId="13B8BC13" w14:textId="77777777" w:rsidR="00E44B86" w:rsidRDefault="00E44B86">
      <w:pPr>
        <w:spacing w:after="80"/>
      </w:pPr>
    </w:p>
    <w:p w14:paraId="3113F1C8" w14:textId="77777777" w:rsidR="00E44B86"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5"/>
        <w:gridCol w:w="2158"/>
      </w:tblGrid>
      <w:tr w:rsidR="00E44B86" w14:paraId="49342EFB"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652F4711" w14:textId="77777777" w:rsidR="00E44B86"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61C646F8" w14:textId="77777777" w:rsidR="00E44B86"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0E9D723C" w14:textId="77777777" w:rsidR="00E44B86" w:rsidRDefault="00000000">
            <w:pPr>
              <w:spacing w:after="0"/>
            </w:pPr>
            <w:r>
              <w:rPr>
                <w:rFonts w:ascii="Calibri" w:hAnsi="Calibri"/>
                <w:b/>
                <w:color w:val="FFFFFF"/>
                <w:sz w:val="18"/>
              </w:rPr>
              <w:t>PATH</w:t>
            </w:r>
          </w:p>
        </w:tc>
      </w:tr>
      <w:tr w:rsidR="00E44B86" w14:paraId="17435935"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1FB1C16" w14:textId="77777777" w:rsidR="00E44B86" w:rsidRDefault="00000000">
            <w:pPr>
              <w:spacing w:after="0"/>
            </w:pPr>
            <w:r>
              <w:rPr>
                <w:rFonts w:ascii="Calibri" w:hAnsi="Calibri"/>
                <w:b/>
                <w:color w:val="1A2B3C"/>
                <w:sz w:val="18"/>
              </w:rPr>
              <w:t>Katie Clark Dills</w:t>
            </w:r>
          </w:p>
          <w:p w14:paraId="49716E14" w14:textId="77777777" w:rsidR="00E44B86" w:rsidRDefault="00000000">
            <w:pPr>
              <w:spacing w:after="0"/>
            </w:pPr>
            <w:r>
              <w:rPr>
                <w:rFonts w:ascii="Calibri" w:hAnsi="Calibri"/>
                <w:color w:val="6B7280"/>
                <w:sz w:val="16"/>
              </w:rPr>
              <w:t>Brand President · TCA</w:t>
            </w:r>
          </w:p>
        </w:tc>
        <w:tc>
          <w:tcPr>
            <w:tcW w:w="5040" w:type="dxa"/>
            <w:tcBorders>
              <w:top w:val="single" w:sz="4" w:space="0" w:color="CCCCCC"/>
              <w:left w:val="single" w:sz="4" w:space="0" w:color="CCCCCC"/>
              <w:bottom w:val="single" w:sz="4" w:space="0" w:color="CCCCCC"/>
              <w:right w:val="single" w:sz="4" w:space="0" w:color="CCCCCC"/>
            </w:tcBorders>
          </w:tcPr>
          <w:p w14:paraId="1F98D94C" w14:textId="77777777" w:rsidR="00E44B86" w:rsidRDefault="00000000">
            <w:pPr>
              <w:spacing w:after="0"/>
            </w:pPr>
            <w:r>
              <w:rPr>
                <w:rFonts w:ascii="Calibri" w:hAnsi="Calibri"/>
                <w:color w:val="374151"/>
                <w:sz w:val="18"/>
              </w:rPr>
              <w:t>Former TCA franchisee. Operations background. LinkedIn-active. Posts from Convention. Most accessible persona of any Authority brand pres.</w:t>
            </w:r>
          </w:p>
        </w:tc>
        <w:tc>
          <w:tcPr>
            <w:tcW w:w="2160" w:type="dxa"/>
            <w:tcBorders>
              <w:top w:val="single" w:sz="4" w:space="0" w:color="CCCCCC"/>
              <w:left w:val="single" w:sz="4" w:space="0" w:color="CCCCCC"/>
              <w:bottom w:val="single" w:sz="4" w:space="0" w:color="CCCCCC"/>
              <w:right w:val="single" w:sz="4" w:space="0" w:color="CCCCCC"/>
            </w:tcBorders>
          </w:tcPr>
          <w:p w14:paraId="45D4FEE4" w14:textId="77777777" w:rsidR="00E44B86" w:rsidRDefault="00000000">
            <w:pPr>
              <w:spacing w:after="0"/>
            </w:pPr>
            <w:r>
              <w:rPr>
                <w:rFonts w:ascii="Calibri" w:hAnsi="Calibri"/>
                <w:b/>
                <w:color w:val="2D6A4F"/>
                <w:sz w:val="18"/>
              </w:rPr>
              <w:t>★ LinkedIn warm</w:t>
            </w:r>
          </w:p>
        </w:tc>
      </w:tr>
      <w:tr w:rsidR="00E44B86" w14:paraId="5A365D3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0DC1FAB5" w14:textId="77777777" w:rsidR="00E44B86" w:rsidRDefault="00000000">
            <w:pPr>
              <w:spacing w:after="0"/>
            </w:pPr>
            <w:r>
              <w:rPr>
                <w:rFonts w:ascii="Calibri" w:hAnsi="Calibri"/>
                <w:b/>
                <w:color w:val="1A2B3C"/>
                <w:sz w:val="18"/>
              </w:rPr>
              <w:t>Leanne Stapf</w:t>
            </w:r>
          </w:p>
          <w:p w14:paraId="65BBAAEC" w14:textId="77777777" w:rsidR="00E44B86" w:rsidRDefault="00000000">
            <w:pPr>
              <w:spacing w:after="0"/>
            </w:pPr>
            <w:r>
              <w:rPr>
                <w:rFonts w:ascii="Calibri" w:hAnsi="Calibri"/>
                <w:color w:val="6B7280"/>
                <w:sz w:val="16"/>
              </w:rPr>
              <w:t>EVP Indoor Brands · Authority Brands</w:t>
            </w:r>
          </w:p>
        </w:tc>
        <w:tc>
          <w:tcPr>
            <w:tcW w:w="5040" w:type="dxa"/>
            <w:tcBorders>
              <w:top w:val="single" w:sz="4" w:space="0" w:color="CCCCCC"/>
              <w:left w:val="single" w:sz="4" w:space="0" w:color="CCCCCC"/>
              <w:bottom w:val="single" w:sz="4" w:space="0" w:color="CCCCCC"/>
              <w:right w:val="single" w:sz="4" w:space="0" w:color="CCCCCC"/>
            </w:tcBorders>
          </w:tcPr>
          <w:p w14:paraId="6B991046" w14:textId="77777777" w:rsidR="00E44B86" w:rsidRDefault="00000000">
            <w:pPr>
              <w:spacing w:after="0"/>
            </w:pPr>
            <w:r>
              <w:rPr>
                <w:rFonts w:ascii="Calibri" w:hAnsi="Calibri"/>
                <w:color w:val="374151"/>
                <w:sz w:val="18"/>
              </w:rPr>
              <w:t>Sits over TCA + other indoor service brands. Multi-brand wedge.</w:t>
            </w:r>
          </w:p>
        </w:tc>
        <w:tc>
          <w:tcPr>
            <w:tcW w:w="2160" w:type="dxa"/>
            <w:tcBorders>
              <w:top w:val="single" w:sz="4" w:space="0" w:color="CCCCCC"/>
              <w:left w:val="single" w:sz="4" w:space="0" w:color="CCCCCC"/>
              <w:bottom w:val="single" w:sz="4" w:space="0" w:color="CCCCCC"/>
              <w:right w:val="single" w:sz="4" w:space="0" w:color="CCCCCC"/>
            </w:tcBorders>
          </w:tcPr>
          <w:p w14:paraId="6A1246E3" w14:textId="77777777" w:rsidR="00E44B86" w:rsidRDefault="00000000">
            <w:pPr>
              <w:spacing w:after="0"/>
            </w:pPr>
            <w:r>
              <w:rPr>
                <w:rFonts w:ascii="Calibri" w:hAnsi="Calibri"/>
                <w:b/>
                <w:color w:val="C25E1A"/>
                <w:sz w:val="18"/>
              </w:rPr>
              <w:t>LinkedIn primary</w:t>
            </w:r>
          </w:p>
        </w:tc>
      </w:tr>
      <w:tr w:rsidR="00E44B86" w14:paraId="453B5BF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2A3C0C7" w14:textId="77777777" w:rsidR="00E44B86" w:rsidRDefault="00000000">
            <w:pPr>
              <w:spacing w:after="0"/>
            </w:pPr>
            <w:r>
              <w:rPr>
                <w:rFonts w:ascii="Calibri" w:hAnsi="Calibri"/>
                <w:b/>
                <w:color w:val="1A2B3C"/>
                <w:sz w:val="18"/>
              </w:rPr>
              <w:t>David Sahagun</w:t>
            </w:r>
          </w:p>
          <w:p w14:paraId="0F278769" w14:textId="77777777" w:rsidR="00E44B86" w:rsidRDefault="00000000">
            <w:pPr>
              <w:spacing w:after="0"/>
            </w:pPr>
            <w:r>
              <w:rPr>
                <w:rFonts w:ascii="Calibri" w:hAnsi="Calibri"/>
                <w:color w:val="6B7280"/>
                <w:sz w:val="16"/>
              </w:rPr>
              <w:t>Director of Operations · TCA</w:t>
            </w:r>
          </w:p>
        </w:tc>
        <w:tc>
          <w:tcPr>
            <w:tcW w:w="5040" w:type="dxa"/>
            <w:tcBorders>
              <w:top w:val="single" w:sz="4" w:space="0" w:color="CCCCCC"/>
              <w:left w:val="single" w:sz="4" w:space="0" w:color="CCCCCC"/>
              <w:bottom w:val="single" w:sz="4" w:space="0" w:color="CCCCCC"/>
              <w:right w:val="single" w:sz="4" w:space="0" w:color="CCCCCC"/>
            </w:tcBorders>
          </w:tcPr>
          <w:p w14:paraId="7A827705" w14:textId="77777777" w:rsidR="00E44B86" w:rsidRDefault="00000000">
            <w:pPr>
              <w:spacing w:after="0"/>
            </w:pPr>
            <w:r>
              <w:rPr>
                <w:rFonts w:ascii="Calibri" w:hAnsi="Calibri"/>
                <w:color w:val="374151"/>
                <w:sz w:val="18"/>
              </w:rPr>
              <w:t>Day-to-day operations — owns the operational tooling decisions Katie greenlights.</w:t>
            </w:r>
          </w:p>
        </w:tc>
        <w:tc>
          <w:tcPr>
            <w:tcW w:w="2160" w:type="dxa"/>
            <w:tcBorders>
              <w:top w:val="single" w:sz="4" w:space="0" w:color="CCCCCC"/>
              <w:left w:val="single" w:sz="4" w:space="0" w:color="CCCCCC"/>
              <w:bottom w:val="single" w:sz="4" w:space="0" w:color="CCCCCC"/>
              <w:right w:val="single" w:sz="4" w:space="0" w:color="CCCCCC"/>
            </w:tcBorders>
          </w:tcPr>
          <w:p w14:paraId="7A1CFDA3" w14:textId="77777777" w:rsidR="00E44B86" w:rsidRDefault="00000000">
            <w:pPr>
              <w:spacing w:after="0"/>
            </w:pPr>
            <w:r>
              <w:rPr>
                <w:rFonts w:ascii="Calibri" w:hAnsi="Calibri"/>
                <w:b/>
                <w:color w:val="C25E1A"/>
                <w:sz w:val="18"/>
              </w:rPr>
              <w:t>LinkedIn primary</w:t>
            </w:r>
          </w:p>
        </w:tc>
      </w:tr>
      <w:tr w:rsidR="00E44B86" w14:paraId="64AE986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143CF0D" w14:textId="77777777" w:rsidR="00E44B86" w:rsidRDefault="00000000">
            <w:pPr>
              <w:spacing w:after="0"/>
            </w:pPr>
            <w:r>
              <w:rPr>
                <w:rFonts w:ascii="Calibri" w:hAnsi="Calibri"/>
                <w:b/>
                <w:color w:val="1A2B3C"/>
                <w:sz w:val="18"/>
              </w:rPr>
              <w:t>Joel Strunk</w:t>
            </w:r>
          </w:p>
          <w:p w14:paraId="716AE1AA" w14:textId="77777777" w:rsidR="00E44B86" w:rsidRDefault="00000000">
            <w:pPr>
              <w:spacing w:after="0"/>
            </w:pPr>
            <w:r>
              <w:rPr>
                <w:rFonts w:ascii="Calibri" w:hAnsi="Calibri"/>
                <w:color w:val="6B7280"/>
                <w:sz w:val="16"/>
              </w:rPr>
              <w:t>VP IT · TCA</w:t>
            </w:r>
          </w:p>
        </w:tc>
        <w:tc>
          <w:tcPr>
            <w:tcW w:w="5040" w:type="dxa"/>
            <w:tcBorders>
              <w:top w:val="single" w:sz="4" w:space="0" w:color="CCCCCC"/>
              <w:left w:val="single" w:sz="4" w:space="0" w:color="CCCCCC"/>
              <w:bottom w:val="single" w:sz="4" w:space="0" w:color="CCCCCC"/>
              <w:right w:val="single" w:sz="4" w:space="0" w:color="CCCCCC"/>
            </w:tcBorders>
          </w:tcPr>
          <w:p w14:paraId="2C601C96" w14:textId="77777777" w:rsidR="00E44B86" w:rsidRDefault="00000000">
            <w:pPr>
              <w:spacing w:after="0"/>
            </w:pPr>
            <w:r>
              <w:rPr>
                <w:rFonts w:ascii="Calibri" w:hAnsi="Calibri"/>
                <w:color w:val="374151"/>
                <w:sz w:val="18"/>
              </w:rPr>
              <w:t>Tech evaluation lead. Speaks Successware, integrations, security.</w:t>
            </w:r>
          </w:p>
        </w:tc>
        <w:tc>
          <w:tcPr>
            <w:tcW w:w="2160" w:type="dxa"/>
            <w:tcBorders>
              <w:top w:val="single" w:sz="4" w:space="0" w:color="CCCCCC"/>
              <w:left w:val="single" w:sz="4" w:space="0" w:color="CCCCCC"/>
              <w:bottom w:val="single" w:sz="4" w:space="0" w:color="CCCCCC"/>
              <w:right w:val="single" w:sz="4" w:space="0" w:color="CCCCCC"/>
            </w:tcBorders>
          </w:tcPr>
          <w:p w14:paraId="7E357AA2" w14:textId="77777777" w:rsidR="00E44B86" w:rsidRDefault="00000000">
            <w:pPr>
              <w:spacing w:after="0"/>
            </w:pPr>
            <w:r>
              <w:rPr>
                <w:rFonts w:ascii="Calibri" w:hAnsi="Calibri"/>
                <w:b/>
                <w:color w:val="C25E1A"/>
                <w:sz w:val="18"/>
              </w:rPr>
              <w:t>LinkedIn primary</w:t>
            </w:r>
          </w:p>
        </w:tc>
      </w:tr>
      <w:tr w:rsidR="00E44B86" w14:paraId="555194C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918A0ED" w14:textId="77777777" w:rsidR="00E44B86" w:rsidRDefault="00000000">
            <w:pPr>
              <w:spacing w:after="0"/>
            </w:pPr>
            <w:r>
              <w:rPr>
                <w:rFonts w:ascii="Calibri" w:hAnsi="Calibri"/>
                <w:b/>
                <w:color w:val="1A2B3C"/>
                <w:sz w:val="18"/>
              </w:rPr>
              <w:t>Tij Bedi</w:t>
            </w:r>
          </w:p>
          <w:p w14:paraId="60E255D9" w14:textId="77777777" w:rsidR="00E44B86" w:rsidRDefault="00000000">
            <w:pPr>
              <w:spacing w:after="0"/>
            </w:pPr>
            <w:r>
              <w:rPr>
                <w:rFonts w:ascii="Calibri" w:hAnsi="Calibri"/>
                <w:color w:val="6B7280"/>
                <w:sz w:val="16"/>
              </w:rPr>
              <w:t>CTO · Authority</w:t>
            </w:r>
          </w:p>
        </w:tc>
        <w:tc>
          <w:tcPr>
            <w:tcW w:w="5040" w:type="dxa"/>
            <w:tcBorders>
              <w:top w:val="single" w:sz="4" w:space="0" w:color="CCCCCC"/>
              <w:left w:val="single" w:sz="4" w:space="0" w:color="CCCCCC"/>
              <w:bottom w:val="single" w:sz="4" w:space="0" w:color="CCCCCC"/>
              <w:right w:val="single" w:sz="4" w:space="0" w:color="CCCCCC"/>
            </w:tcBorders>
          </w:tcPr>
          <w:p w14:paraId="6604570C" w14:textId="77777777" w:rsidR="00E44B86" w:rsidRDefault="00000000">
            <w:pPr>
              <w:spacing w:after="0"/>
            </w:pPr>
            <w:r>
              <w:rPr>
                <w:rFonts w:ascii="Calibri" w:hAnsi="Calibri"/>
                <w:color w:val="374151"/>
                <w:sz w:val="18"/>
              </w:rPr>
              <w:t>Authority-level tech direction.</w:t>
            </w:r>
          </w:p>
        </w:tc>
        <w:tc>
          <w:tcPr>
            <w:tcW w:w="2160" w:type="dxa"/>
            <w:tcBorders>
              <w:top w:val="single" w:sz="4" w:space="0" w:color="CCCCCC"/>
              <w:left w:val="single" w:sz="4" w:space="0" w:color="CCCCCC"/>
              <w:bottom w:val="single" w:sz="4" w:space="0" w:color="CCCCCC"/>
              <w:right w:val="single" w:sz="4" w:space="0" w:color="CCCCCC"/>
            </w:tcBorders>
          </w:tcPr>
          <w:p w14:paraId="4F8C52CE" w14:textId="77777777" w:rsidR="00E44B86" w:rsidRDefault="00000000">
            <w:pPr>
              <w:spacing w:after="0"/>
            </w:pPr>
            <w:r>
              <w:rPr>
                <w:rFonts w:ascii="Calibri" w:hAnsi="Calibri"/>
                <w:b/>
                <w:color w:val="C25E1A"/>
                <w:sz w:val="18"/>
              </w:rPr>
              <w:t>LinkedIn primary</w:t>
            </w:r>
          </w:p>
        </w:tc>
      </w:tr>
    </w:tbl>
    <w:p w14:paraId="35C69939" w14:textId="77777777" w:rsidR="00E44B86" w:rsidRDefault="00E44B86">
      <w:pPr>
        <w:spacing w:after="80"/>
      </w:pPr>
    </w:p>
    <w:p w14:paraId="1EF0F940" w14:textId="77777777" w:rsidR="00E44B86" w:rsidRDefault="00000000">
      <w:pPr>
        <w:spacing w:before="160" w:after="80"/>
      </w:pPr>
      <w:r>
        <w:rPr>
          <w:rFonts w:ascii="Calibri" w:hAnsi="Calibri"/>
          <w:b/>
          <w:color w:val="1A2B3C"/>
          <w:sz w:val="26"/>
        </w:rPr>
        <w:t>EVENTS TO ENGAGE</w:t>
      </w:r>
    </w:p>
    <w:p w14:paraId="1D96C20D" w14:textId="77777777" w:rsidR="00E44B86" w:rsidRDefault="00000000">
      <w:pPr>
        <w:spacing w:after="40"/>
        <w:ind w:left="144"/>
      </w:pPr>
      <w:r>
        <w:rPr>
          <w:rFonts w:ascii="Calibri" w:hAnsi="Calibri"/>
          <w:b/>
          <w:color w:val="185FA5"/>
          <w:sz w:val="18"/>
        </w:rPr>
        <w:t xml:space="preserve">Annual  ·  </w:t>
      </w:r>
      <w:r>
        <w:rPr>
          <w:rFonts w:ascii="Calibri" w:hAnsi="Calibri"/>
          <w:b/>
          <w:color w:val="1A2B3C"/>
          <w:sz w:val="20"/>
        </w:rPr>
        <w:t>Authority Brands Annual Convention</w:t>
      </w:r>
    </w:p>
    <w:p w14:paraId="3B9F303C" w14:textId="77777777" w:rsidR="00E44B86" w:rsidRDefault="00000000">
      <w:pPr>
        <w:spacing w:after="80"/>
        <w:ind w:left="576"/>
      </w:pPr>
      <w:r>
        <w:rPr>
          <w:rFonts w:ascii="Calibri" w:hAnsi="Calibri"/>
          <w:color w:val="374151"/>
          <w:sz w:val="18"/>
        </w:rPr>
        <w:t>Katie Dills publicly posts from these (Dallas confirmed). Most reliable touchpoint.</w:t>
      </w:r>
    </w:p>
    <w:p w14:paraId="650A3A86" w14:textId="77777777" w:rsidR="00E44B86" w:rsidRDefault="00000000">
      <w:pPr>
        <w:spacing w:after="40"/>
        <w:ind w:left="144"/>
      </w:pPr>
      <w:r>
        <w:rPr>
          <w:rFonts w:ascii="Calibri" w:hAnsi="Calibri"/>
          <w:b/>
          <w:color w:val="185FA5"/>
          <w:sz w:val="18"/>
        </w:rPr>
        <w:t xml:space="preserve">Year-round  ·  </w:t>
      </w:r>
      <w:r>
        <w:rPr>
          <w:rFonts w:ascii="Calibri" w:hAnsi="Calibri"/>
          <w:b/>
          <w:color w:val="1A2B3C"/>
          <w:sz w:val="20"/>
        </w:rPr>
        <w:t>ISSA Show / Cleaning Industry Events</w:t>
      </w:r>
    </w:p>
    <w:p w14:paraId="54740085" w14:textId="77777777" w:rsidR="00E44B86" w:rsidRDefault="00000000">
      <w:pPr>
        <w:spacing w:after="80"/>
        <w:ind w:left="576"/>
      </w:pPr>
      <w:r>
        <w:rPr>
          <w:rFonts w:ascii="Calibri" w:hAnsi="Calibri"/>
          <w:color w:val="374151"/>
          <w:sz w:val="18"/>
        </w:rPr>
        <w:t>Cleaning industry events — TCA corporate may participate. Vendor opportunity.</w:t>
      </w:r>
    </w:p>
    <w:p w14:paraId="0144BFFE" w14:textId="77777777" w:rsidR="00E44B86" w:rsidRDefault="00000000">
      <w:pPr>
        <w:spacing w:after="40"/>
        <w:ind w:left="144"/>
      </w:pPr>
      <w:r>
        <w:rPr>
          <w:rFonts w:ascii="Calibri" w:hAnsi="Calibri"/>
          <w:b/>
          <w:color w:val="185FA5"/>
          <w:sz w:val="18"/>
        </w:rPr>
        <w:t xml:space="preserve">Ongoing  ·  </w:t>
      </w:r>
      <w:r>
        <w:rPr>
          <w:rFonts w:ascii="Calibri" w:hAnsi="Calibri"/>
          <w:b/>
          <w:color w:val="1A2B3C"/>
          <w:sz w:val="20"/>
        </w:rPr>
        <w:t>TCA Office visits (Katie travels)</w:t>
      </w:r>
    </w:p>
    <w:p w14:paraId="4586264D" w14:textId="77777777" w:rsidR="00E44B86" w:rsidRDefault="00000000">
      <w:pPr>
        <w:spacing w:after="80"/>
        <w:ind w:left="576"/>
      </w:pPr>
      <w:r>
        <w:rPr>
          <w:rFonts w:ascii="Calibri" w:hAnsi="Calibri"/>
          <w:color w:val="374151"/>
          <w:sz w:val="18"/>
        </w:rPr>
        <w:t>Katie travels to franchisees regularly — direct field intelligence access.</w:t>
      </w:r>
    </w:p>
    <w:p w14:paraId="46782633" w14:textId="77777777" w:rsidR="00E44B86" w:rsidRDefault="00000000">
      <w:pPr>
        <w:spacing w:before="160" w:after="80"/>
      </w:pPr>
      <w:r>
        <w:rPr>
          <w:rFonts w:ascii="Calibri" w:hAnsi="Calibri"/>
          <w:b/>
          <w:color w:val="6B7280"/>
        </w:rPr>
        <w:t>HOW WE SCORED THIS</w:t>
      </w:r>
    </w:p>
    <w:p w14:paraId="0A5E49BF" w14:textId="77777777" w:rsidR="00E44B86" w:rsidRDefault="00000000">
      <w:pPr>
        <w:spacing w:after="120" w:line="300" w:lineRule="auto"/>
      </w:pPr>
      <w:r>
        <w:rPr>
          <w:rFonts w:ascii="Calibri" w:hAnsi="Calibri"/>
          <w:i/>
          <w:color w:val="374151"/>
          <w:sz w:val="20"/>
        </w:rPr>
        <w:t>Score 63 (T5 NorthStar) per Track 2 v2 matrix. HOODZ-analog framing per matrix. Drivers: founding-brand strategic importance, recurring service density, Katie Dills accessibility (operator origin). Greenfield score reduced by potential Successware depth at founding brand. Authority parent +25 bonus.</w:t>
      </w:r>
    </w:p>
    <w:p w14:paraId="5E3FE858" w14:textId="77777777" w:rsidR="00E44B86"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E44B86" w14:paraId="2ACD0787"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54C16E81" w14:textId="77777777" w:rsidR="00E44B86" w:rsidRDefault="00000000">
            <w:pPr>
              <w:spacing w:after="0"/>
            </w:pPr>
            <w:r>
              <w:rPr>
                <w:rFonts w:ascii="Calibri" w:hAnsi="Calibri"/>
                <w:b/>
                <w:color w:val="1A2B3C"/>
                <w:sz w:val="18"/>
              </w:rPr>
              <w:lastRenderedPageBreak/>
              <w:t>Owner</w:t>
            </w:r>
          </w:p>
        </w:tc>
        <w:tc>
          <w:tcPr>
            <w:tcW w:w="7200" w:type="dxa"/>
            <w:tcBorders>
              <w:top w:val="single" w:sz="4" w:space="0" w:color="CCCCCC"/>
              <w:left w:val="single" w:sz="4" w:space="0" w:color="CCCCCC"/>
              <w:bottom w:val="single" w:sz="4" w:space="0" w:color="CCCCCC"/>
              <w:right w:val="single" w:sz="4" w:space="0" w:color="CCCCCC"/>
            </w:tcBorders>
          </w:tcPr>
          <w:p w14:paraId="1BB93257" w14:textId="77777777" w:rsidR="00E44B86" w:rsidRDefault="00000000">
            <w:pPr>
              <w:spacing w:after="0"/>
            </w:pPr>
            <w:r>
              <w:rPr>
                <w:rFonts w:ascii="Calibri" w:hAnsi="Calibri"/>
                <w:color w:val="374151"/>
                <w:sz w:val="18"/>
              </w:rPr>
              <w:t>Mike Flynt · Velocity GTM Co LLC</w:t>
            </w:r>
          </w:p>
        </w:tc>
      </w:tr>
      <w:tr w:rsidR="00E44B86" w14:paraId="4718CECF"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6A68A4E" w14:textId="77777777" w:rsidR="00E44B86"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0E149806" w14:textId="77777777" w:rsidR="00E44B86" w:rsidRDefault="00000000">
            <w:pPr>
              <w:spacing w:after="0"/>
            </w:pPr>
            <w:r>
              <w:rPr>
                <w:rFonts w:ascii="Calibri" w:hAnsi="Calibri"/>
                <w:color w:val="374151"/>
                <w:sz w:val="18"/>
              </w:rPr>
              <w:t>Andrea Rowan (GM ServiceBridge), Charles Layne (CEO), Garrett Else (CFO)</w:t>
            </w:r>
          </w:p>
        </w:tc>
      </w:tr>
      <w:tr w:rsidR="00E44B86" w14:paraId="4D98AC2D"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DC2B09F" w14:textId="77777777" w:rsidR="00E44B86"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50FE79EF" w14:textId="77777777" w:rsidR="00E44B86" w:rsidRDefault="00000000">
            <w:pPr>
              <w:spacing w:after="0"/>
            </w:pPr>
            <w:r>
              <w:rPr>
                <w:rFonts w:ascii="Calibri" w:hAnsi="Calibri"/>
                <w:color w:val="374151"/>
                <w:sz w:val="18"/>
              </w:rPr>
              <w:t>Track 2 P1+P2 Brand Priority Matrix v2 · CRM v15.6 · Authority Brands parent context</w:t>
            </w:r>
          </w:p>
        </w:tc>
      </w:tr>
      <w:tr w:rsidR="00E44B86" w14:paraId="4ECB7BC8"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51218D4" w14:textId="77777777" w:rsidR="00E44B86"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524F7F17" w14:textId="77777777" w:rsidR="00E44B86" w:rsidRDefault="00000000">
            <w:pPr>
              <w:spacing w:after="0"/>
            </w:pPr>
            <w:r>
              <w:rPr>
                <w:rFonts w:ascii="Calibri" w:hAnsi="Calibri"/>
                <w:color w:val="374151"/>
                <w:sz w:val="18"/>
              </w:rPr>
              <w:t>v1.0 · May 1, 2026 · ServiceBridge GTM Engagement</w:t>
            </w:r>
          </w:p>
        </w:tc>
      </w:tr>
    </w:tbl>
    <w:p w14:paraId="6F588D1B" w14:textId="77777777" w:rsidR="00B63C3B" w:rsidRDefault="00B63C3B"/>
    <w:sectPr w:rsidR="00B63C3B"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9207">
    <w:abstractNumId w:val="8"/>
  </w:num>
  <w:num w:numId="2" w16cid:durableId="710882196">
    <w:abstractNumId w:val="6"/>
  </w:num>
  <w:num w:numId="3" w16cid:durableId="1735154013">
    <w:abstractNumId w:val="5"/>
  </w:num>
  <w:num w:numId="4" w16cid:durableId="971449557">
    <w:abstractNumId w:val="4"/>
  </w:num>
  <w:num w:numId="5" w16cid:durableId="1590193461">
    <w:abstractNumId w:val="7"/>
  </w:num>
  <w:num w:numId="6" w16cid:durableId="1927105476">
    <w:abstractNumId w:val="3"/>
  </w:num>
  <w:num w:numId="7" w16cid:durableId="389354228">
    <w:abstractNumId w:val="2"/>
  </w:num>
  <w:num w:numId="8" w16cid:durableId="1759447705">
    <w:abstractNumId w:val="1"/>
  </w:num>
  <w:num w:numId="9" w16cid:durableId="1272977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369F7"/>
    <w:rsid w:val="00AA1D8D"/>
    <w:rsid w:val="00B47730"/>
    <w:rsid w:val="00B63C3B"/>
    <w:rsid w:val="00C039BE"/>
    <w:rsid w:val="00CB0664"/>
    <w:rsid w:val="00E44B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B8F077"/>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910</Words>
  <Characters>5190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2026-05-01T17:44:00Z</dcterms:created>
  <dcterms:modified xsi:type="dcterms:W3CDTF">2026-05-01T17:44:00Z</dcterms:modified>
  <cp:category/>
</cp:coreProperties>
</file>