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94F8" w14:textId="77777777" w:rsidR="00E46893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Empower Brands  ·  Track 2 P1 #3</w:t>
      </w:r>
    </w:p>
    <w:p w14:paraId="0F82DC77" w14:textId="77777777" w:rsidR="00E46893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JAN-PRO</w:t>
      </w:r>
    </w:p>
    <w:p w14:paraId="2A508A10" w14:textId="77777777" w:rsidR="00E46893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63  ·  Tier T5  ·  Character: GREENFIELD-LED · ⚠ T5 CAUTION · DIFFERENT FIT PROFILE</w:t>
      </w:r>
    </w:p>
    <w:p w14:paraId="6ECD5091" w14:textId="77777777" w:rsidR="00E46893" w:rsidRDefault="00E46893">
      <w:pPr>
        <w:pBdr>
          <w:bottom w:val="single" w:sz="8" w:space="0" w:color="185FA5"/>
        </w:pBdr>
        <w:spacing w:after="160"/>
      </w:pPr>
    </w:p>
    <w:p w14:paraId="5598B2D3" w14:textId="77777777" w:rsidR="00E46893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Commercial cleaning &amp; disinfecting · Master franchisee model · Proprietary tracker software · #1 Franchise 500 commercial cleaning category · Largest brand by tech count (4,000)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E46893" w14:paraId="6F40AF18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E1134EC" w14:textId="77777777" w:rsidR="00E46893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55282DA1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1,000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16B68E9" w14:textId="77777777" w:rsidR="00E46893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10A469F2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E811E58" w14:textId="77777777" w:rsidR="00E46893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0A75C224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4,000 / 4,000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2A5A8B2" w14:textId="77777777" w:rsidR="00E46893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08458D0C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$120K</w:t>
            </w:r>
          </w:p>
        </w:tc>
      </w:tr>
    </w:tbl>
    <w:p w14:paraId="1F8A0C3B" w14:textId="77777777" w:rsidR="00E46893" w:rsidRDefault="00E4689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E46893" w14:paraId="065390F6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E03E51D" w14:textId="77777777" w:rsidR="00E46893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46794D6C" w14:textId="77777777" w:rsidR="00E46893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JAN-PRO is the largest single-brand opportunity in all of Track 2 by tech count (4,000 — more than the entire engageable Authority portfolio). But it's commercial B2B with proprietary tracker software — it requires a fundamentally different sales motion than the rest of the Empower portfolio.</w:t>
            </w:r>
          </w:p>
          <w:p w14:paraId="369BF171" w14:textId="77777777" w:rsidR="00E46893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What makes JAN-PRO different: JAN-PRO Cleaning &amp; Disinfecting operates a master-franchisee model. Master franchisees own large territories and sub-license to unit franchisees who clean specific commercial accounts (offices, medical facilities, retail). Unit franchisees are typically owner-operators with 1–3 cleaners. Master franchisees provide back-office support, billing, and scheduling — that's where software lives. Most franchisees use JAN-PRO's proprietary tracker software, not third-party FSM. That makes it a different sale entirely: we're not selling to an individual franchisee, we're selling to master franchisees or to JAN-PRO corporate as the platform standard.</w:t>
            </w:r>
          </w:p>
          <w:p w14:paraId="178A414A" w14:textId="77777777" w:rsidR="00E46893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Why 'Caution' — not exclusion: 4,000 techs is too large to ignore — that's $120K Y1 ARR at 10% penetration, larger than 8 of the other 9 Empower brands combined. JAN-PRO ranked #1 in Franchise 500 commercial cleaning category 2026. The opportunity is real. But the sales motion is fundamentally different from residential service brands. ServiceBridge has the depth — but the pitch is 'platform replacement for proprietary tracker,' not 'ServiceMinder displacement.'</w:t>
            </w:r>
          </w:p>
          <w:p w14:paraId="2DF76111" w14:textId="77777777" w:rsidR="00E46893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recommendation: Treat JAN-PRO as a parallel separate engagement track within Empower. Don't bundle JAN-PRO into the residential-brand pitch. Validate first via Andrea: does GPSI have any JAN-PRO master franchisees in the customer base? If yes, that's the wedge. If no, this is a longer-cycle enterprise pursuit and should be staged after the residential brands prove the Empower model.</w:t>
            </w:r>
          </w:p>
        </w:tc>
      </w:tr>
    </w:tbl>
    <w:p w14:paraId="4EECE14B" w14:textId="77777777" w:rsidR="00E46893" w:rsidRDefault="00E46893">
      <w:pPr>
        <w:spacing w:after="80"/>
      </w:pPr>
    </w:p>
    <w:p w14:paraId="708BCF5D" w14:textId="77777777" w:rsidR="00E46893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E46893" w14:paraId="2F42B84E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E9F09D0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648411C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CF6B320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E46893" w14:paraId="12CBE92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DA54E78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9C02C08" w14:textId="77777777" w:rsidR="00E46893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6611F7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JAN-PRO uses proprietary tracker — not ServiceMinder, not Successware. Replacing proprietary corporate-built software is harder than displacing third-party FSM. Engageable per burden-of-proof rule, but motion is different.</w:t>
            </w:r>
          </w:p>
        </w:tc>
      </w:tr>
      <w:tr w:rsidR="00E46893" w14:paraId="5032775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3BC4E64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5A182845" w14:textId="77777777" w:rsidR="00E46893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CDC604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JAN-PRO Brand President TBV. Scott Zide CEO at Empower portfolio level. Master franchisee structure means decisions may live with master franchisees, not corporate. Different buyer profile than other Empower brands.</w:t>
            </w:r>
          </w:p>
        </w:tc>
      </w:tr>
      <w:tr w:rsidR="00E46893" w14:paraId="557E909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B1865F9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20CCB7D" w14:textId="77777777" w:rsidR="00E46893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E73F92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100% Commercial B2B (offices, medical, retail). Different workflow profile from residential service brands. ServiceBridge has commercial workflows — but adoption requires re-tooling messaging and sales motion.</w:t>
            </w:r>
          </w:p>
        </w:tc>
      </w:tr>
      <w:tr w:rsidR="00E46893" w14:paraId="0DA3D215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37EC94C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61FD68E3" w14:textId="77777777" w:rsidR="00E46893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ADA51B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 xml:space="preserve">JAN-PRO master franchisees ARE essentially the BPO layer — they handle billing,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scheduling, dispatch for unit franchisees. Master franchisee structure = built-in BPO. Software decision lives with master, not unit.</w:t>
            </w:r>
          </w:p>
        </w:tc>
      </w:tr>
      <w:tr w:rsidR="00E46893" w14:paraId="51E004B6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BF17DD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1E0367E2" w14:textId="77777777" w:rsidR="00E46893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B5007A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Master franchisees likely use QB or larger ERP. Unit franchisees may have minimal accounting needs. Validate.</w:t>
            </w:r>
          </w:p>
        </w:tc>
      </w:tr>
      <w:tr w:rsidR="00E46893" w14:paraId="2AC4112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A21A365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1786150A" w14:textId="77777777" w:rsidR="00E46893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E1CEB8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Ignite Conference. ISSA Show (commercial cleaning). BSCAI (Building Service Contractors). Master franchisee summits. Multiple commercial-cleaning-specific opportunities.</w:t>
            </w:r>
          </w:p>
        </w:tc>
      </w:tr>
    </w:tbl>
    <w:p w14:paraId="3ED2FABB" w14:textId="77777777" w:rsidR="00E46893" w:rsidRDefault="00E46893">
      <w:pPr>
        <w:spacing w:after="80"/>
      </w:pPr>
    </w:p>
    <w:p w14:paraId="3EE9B18C" w14:textId="77777777" w:rsidR="00E46893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E46893" w14:paraId="67ED73DB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264D2AFE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797711A9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E46893" w14:paraId="2E0FAFBB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1B829551" w14:textId="77777777" w:rsidR="00E46893" w:rsidRDefault="00E46893">
            <w:pPr>
              <w:spacing w:after="0"/>
            </w:pPr>
          </w:p>
          <w:p w14:paraId="7BA70875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4,000 techs · $120K Y1 ARR. Largest single-brand opportunity in Track 2.</w:t>
            </w:r>
          </w:p>
          <w:p w14:paraId="51FC6E02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#1 Franchise 500 commercial cleaning 2026. Brand strength is real.</w:t>
            </w:r>
          </w:p>
          <w:p w14:paraId="5C152628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Master franchisee structure. Selling to ~50 master franchisees vs 1,000 unit franchisees = enterprise sale, fewer touches.</w:t>
            </w:r>
          </w:p>
          <w:p w14:paraId="3265A7CC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Proprietary tracker is replaceable. Internal-built software has maintenance burden — outsourcing frees corporate engineering.</w:t>
            </w:r>
          </w:p>
          <w:p w14:paraId="00E2F9BB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Commercial cleaning is volume-density work. ServiceBridge's commercial workflows directly apply.</w:t>
            </w:r>
          </w:p>
          <w:p w14:paraId="1E932C63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Largest brand inside Empower — corporate prestige. Win JAN-PRO and the rest follows.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0F1AA750" w14:textId="77777777" w:rsidR="00E46893" w:rsidRDefault="00E46893">
            <w:pPr>
              <w:spacing w:after="0"/>
            </w:pPr>
          </w:p>
          <w:p w14:paraId="0C9162C6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Proprietary tracker = sunk-cost emotional attachment. Corporate built it. Replacement is political.</w:t>
            </w:r>
          </w:p>
          <w:p w14:paraId="4086F253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Master franchisee structure complicates the buyer. Multiple decision-makers per region.</w:t>
            </w:r>
          </w:p>
          <w:p w14:paraId="140B38AD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Different sales motion from rest of Empower. B2B commercial vs. residential service.</w:t>
            </w:r>
          </w:p>
          <w:p w14:paraId="0D8A10E7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Commercial cleaning SaaS competitive set. CleanGuru, Swept, Janitorial Manager target this category.</w:t>
            </w:r>
          </w:p>
          <w:p w14:paraId="04B72F69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Long enterprise cycle. Multi-quarter procurement vs. franchisee-by-franchisee adoption.</w:t>
            </w:r>
          </w:p>
          <w:p w14:paraId="02A2792F" w14:textId="77777777" w:rsidR="00E46893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SLA &amp; QC layer. Commercial cleaning contracts have inspection/QC workflows — adds scope.</w:t>
            </w:r>
          </w:p>
        </w:tc>
      </w:tr>
    </w:tbl>
    <w:p w14:paraId="2AD5607E" w14:textId="77777777" w:rsidR="00E46893" w:rsidRDefault="00E46893">
      <w:pPr>
        <w:spacing w:after="80"/>
      </w:pPr>
    </w:p>
    <w:p w14:paraId="56E39E29" w14:textId="77777777" w:rsidR="00E46893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E46893" w14:paraId="7F41FF49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537634F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8E9B46C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8BB94A2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E46893" w14:paraId="5BB7C0D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EB9E10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JAN-PRO Brand President</w:t>
            </w:r>
          </w:p>
          <w:p w14:paraId="671BA01B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DA12E9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corporate decision-maker. Identify via empowerfranchising.com.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144C16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E46893" w14:paraId="5F676D6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36E7BBC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JAN-PRO Master Franchisees</w:t>
            </w:r>
          </w:p>
          <w:p w14:paraId="308D9D89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~50 regional master franchisees nationally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E15A20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Real software buyers in JAN-PRO model — they own back-office for their unit franchisees.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4B50CC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research</w:t>
            </w:r>
          </w:p>
        </w:tc>
      </w:tr>
      <w:tr w:rsidR="00E46893" w14:paraId="43DB751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DDD440A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Zide</w:t>
            </w:r>
          </w:p>
          <w:p w14:paraId="4C8806E1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Empower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7CB803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JAN-PRO is the largest brand in his portfolio.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AC0F7F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Convention</w:t>
            </w:r>
          </w:p>
        </w:tc>
      </w:tr>
    </w:tbl>
    <w:p w14:paraId="5528F503" w14:textId="77777777" w:rsidR="00E46893" w:rsidRDefault="00E46893">
      <w:pPr>
        <w:spacing w:after="80"/>
      </w:pPr>
    </w:p>
    <w:p w14:paraId="1F4C4A42" w14:textId="77777777" w:rsidR="00E46893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4CC99B78" w14:textId="77777777" w:rsidR="00E46893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Feb (annual)  ·  </w:t>
      </w:r>
      <w:r>
        <w:rPr>
          <w:rFonts w:ascii="Calibri" w:hAnsi="Calibri"/>
          <w:b/>
          <w:color w:val="1A2B3C"/>
          <w:sz w:val="20"/>
        </w:rPr>
        <w:t>Ignite Conference (Richmond)</w:t>
      </w:r>
    </w:p>
    <w:p w14:paraId="6D5E2E19" w14:textId="77777777" w:rsidR="00E46893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Empower flagship.</w:t>
      </w:r>
    </w:p>
    <w:p w14:paraId="511B5750" w14:textId="77777777" w:rsidR="00E46893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(Nov)  ·  </w:t>
      </w:r>
      <w:r>
        <w:rPr>
          <w:rFonts w:ascii="Calibri" w:hAnsi="Calibri"/>
          <w:b/>
          <w:color w:val="1A2B3C"/>
          <w:sz w:val="20"/>
        </w:rPr>
        <w:t>ISSA Show</w:t>
      </w:r>
    </w:p>
    <w:p w14:paraId="20F17700" w14:textId="77777777" w:rsidR="00E46893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Commercial cleaning industry anchor event.</w:t>
      </w:r>
    </w:p>
    <w:p w14:paraId="6A6EF3CB" w14:textId="77777777" w:rsidR="00E46893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BSCAI Convention</w:t>
      </w:r>
    </w:p>
    <w:p w14:paraId="3D8BA6CF" w14:textId="77777777" w:rsidR="00E46893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Building Service Contractors Association International.</w:t>
      </w:r>
    </w:p>
    <w:p w14:paraId="318B3AE7" w14:textId="77777777" w:rsidR="00E46893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455F7261" w14:textId="77777777" w:rsidR="00E46893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lastRenderedPageBreak/>
        <w:t>Score 63 (T5 Caution) per Track 2 v2 matrix. ENGAGEABLE PER BURDEN-OF-PROOF RULE, but caution flag for fit profile mismatch with rest of Empower portfolio. Drivers: massive tech count (4,000), B2B commercial vertical, proprietary tracker incumbent. Caution flag for: master franchisee buyer structure, B2B sales cycle, proprietary tracker emotional attachment. Recommend parallel separate engagement track. Empower parent +25 bonus.</w:t>
      </w:r>
    </w:p>
    <w:p w14:paraId="79B3D17F" w14:textId="77777777" w:rsidR="00E46893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E46893" w14:paraId="68FD38D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278E250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8EBD33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E46893" w14:paraId="54FA023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579EB9D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50D4A1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E46893" w14:paraId="087D1DC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6342777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DAC324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Empower Brands parent context</w:t>
            </w:r>
          </w:p>
        </w:tc>
      </w:tr>
      <w:tr w:rsidR="00E46893" w14:paraId="28BC267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2EC7C77" w14:textId="77777777" w:rsidR="00E46893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6FAFE9" w14:textId="77777777" w:rsidR="00E46893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51D164C" w14:textId="77777777" w:rsidR="00941AD3" w:rsidRDefault="00941AD3"/>
    <w:sectPr w:rsidR="00941AD3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264024">
    <w:abstractNumId w:val="8"/>
  </w:num>
  <w:num w:numId="2" w16cid:durableId="1086607484">
    <w:abstractNumId w:val="6"/>
  </w:num>
  <w:num w:numId="3" w16cid:durableId="965548026">
    <w:abstractNumId w:val="5"/>
  </w:num>
  <w:num w:numId="4" w16cid:durableId="2104690053">
    <w:abstractNumId w:val="4"/>
  </w:num>
  <w:num w:numId="5" w16cid:durableId="922254026">
    <w:abstractNumId w:val="7"/>
  </w:num>
  <w:num w:numId="6" w16cid:durableId="1575243962">
    <w:abstractNumId w:val="3"/>
  </w:num>
  <w:num w:numId="7" w16cid:durableId="1312708868">
    <w:abstractNumId w:val="2"/>
  </w:num>
  <w:num w:numId="8" w16cid:durableId="1307393500">
    <w:abstractNumId w:val="1"/>
  </w:num>
  <w:num w:numId="9" w16cid:durableId="62049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1AD3"/>
    <w:rsid w:val="00A369F7"/>
    <w:rsid w:val="00AA1D8D"/>
    <w:rsid w:val="00B47730"/>
    <w:rsid w:val="00CB0664"/>
    <w:rsid w:val="00E46893"/>
    <w:rsid w:val="00EF3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115FD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2026-05-01T17:49:00Z</dcterms:created>
  <dcterms:modified xsi:type="dcterms:W3CDTF">2026-05-01T17:49:00Z</dcterms:modified>
  <cp:category/>
</cp:coreProperties>
</file>