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8AD8AF" w14:textId="77777777" w:rsidR="00AB12CE" w:rsidRDefault="00000000">
      <w:pPr>
        <w:spacing w:after="40"/>
      </w:pPr>
      <w:r>
        <w:rPr>
          <w:rFonts w:ascii="Calibri" w:hAnsi="Calibri"/>
          <w:b/>
          <w:color w:val="6B7280"/>
          <w:sz w:val="16"/>
        </w:rPr>
        <w:t>VELOCITY GTM CO  ·  ServiceBridge GTM  ·  Authority Brands  ·  Track 2 P1 #2</w:t>
      </w:r>
    </w:p>
    <w:p w14:paraId="33A7A531" w14:textId="77777777" w:rsidR="00AB12CE" w:rsidRDefault="00000000">
      <w:pPr>
        <w:spacing w:after="40"/>
      </w:pPr>
      <w:r>
        <w:rPr>
          <w:rFonts w:ascii="Calibri" w:hAnsi="Calibri"/>
          <w:b/>
          <w:color w:val="1A2B3C"/>
          <w:sz w:val="44"/>
        </w:rPr>
        <w:t>Screenmobile</w:t>
      </w:r>
    </w:p>
    <w:p w14:paraId="417906B1" w14:textId="77777777" w:rsidR="00AB12CE" w:rsidRDefault="00000000">
      <w:pPr>
        <w:spacing w:after="160"/>
      </w:pPr>
      <w:r>
        <w:rPr>
          <w:rFonts w:ascii="Calibri" w:hAnsi="Calibri"/>
          <w:b/>
          <w:color w:val="185FA5"/>
          <w:sz w:val="20"/>
        </w:rPr>
        <w:t>Score 63  ·  Tier T5  ·  Character: DISPLACEMENT-READY · T5 NORTHSTAR</w:t>
      </w:r>
    </w:p>
    <w:p w14:paraId="5B028F7D" w14:textId="77777777" w:rsidR="00AB12CE" w:rsidRDefault="00AB12CE">
      <w:pPr>
        <w:pBdr>
          <w:bottom w:val="single" w:sz="8" w:space="0" w:color="185FA5"/>
        </w:pBdr>
        <w:spacing w:after="160"/>
      </w:pPr>
    </w:p>
    <w:p w14:paraId="0C478A6D" w14:textId="77777777" w:rsidR="00AB12CE" w:rsidRDefault="00000000">
      <w:pPr>
        <w:spacing w:after="160"/>
      </w:pPr>
      <w:r>
        <w:rPr>
          <w:rFonts w:ascii="Calibri" w:hAnsi="Calibri"/>
          <w:i/>
          <w:color w:val="374151"/>
          <w:sz w:val="20"/>
        </w:rPr>
        <w:t>Mobile screen repair · Acquired by Authority Feb 2023 · America's only national mobile screen service · Clint Rowley (Pres 2024) — cross-brand DNA: ASP + Monster Tree</w:t>
      </w:r>
    </w:p>
    <w:tbl>
      <w:tblPr>
        <w:tblW w:w="0" w:type="auto"/>
        <w:jc w:val="center"/>
        <w:tblLook w:val="04A0" w:firstRow="1" w:lastRow="0" w:firstColumn="1" w:lastColumn="0" w:noHBand="0" w:noVBand="1"/>
      </w:tblPr>
      <w:tblGrid>
        <w:gridCol w:w="2518"/>
        <w:gridCol w:w="2517"/>
        <w:gridCol w:w="2518"/>
        <w:gridCol w:w="2517"/>
      </w:tblGrid>
      <w:tr w:rsidR="00AB12CE" w14:paraId="009805B8" w14:textId="77777777">
        <w:trPr>
          <w:jc w:val="center"/>
        </w:trPr>
        <w:tc>
          <w:tcPr>
            <w:tcW w:w="2520" w:type="dxa"/>
            <w:tcBorders>
              <w:top w:val="single" w:sz="4" w:space="0" w:color="E5E7EB"/>
              <w:left w:val="single" w:sz="4" w:space="0" w:color="E5E7EB"/>
              <w:bottom w:val="single" w:sz="4" w:space="0" w:color="E5E7EB"/>
              <w:right w:val="single" w:sz="4" w:space="0" w:color="E5E7EB"/>
            </w:tcBorders>
            <w:shd w:val="clear" w:color="auto" w:fill="F7F8FA"/>
          </w:tcPr>
          <w:p w14:paraId="2F962D2C" w14:textId="77777777" w:rsidR="00AB12CE" w:rsidRDefault="00000000">
            <w:pPr>
              <w:spacing w:after="40"/>
            </w:pPr>
            <w:r>
              <w:rPr>
                <w:rFonts w:ascii="Calibri" w:hAnsi="Calibri"/>
                <w:b/>
                <w:color w:val="6B7280"/>
                <w:sz w:val="16"/>
              </w:rPr>
              <w:t>LOCATIONS</w:t>
            </w:r>
          </w:p>
          <w:p w14:paraId="2F4FC5F4" w14:textId="77777777" w:rsidR="00AB12CE" w:rsidRDefault="00000000">
            <w:pPr>
              <w:spacing w:after="0"/>
            </w:pPr>
            <w:r>
              <w:rPr>
                <w:rFonts w:ascii="Calibri" w:hAnsi="Calibri"/>
                <w:b/>
                <w:color w:val="1A2B3C"/>
              </w:rPr>
              <w:t>100</w:t>
            </w:r>
          </w:p>
        </w:tc>
        <w:tc>
          <w:tcPr>
            <w:tcW w:w="2520" w:type="dxa"/>
            <w:tcBorders>
              <w:top w:val="single" w:sz="4" w:space="0" w:color="E5E7EB"/>
              <w:left w:val="single" w:sz="4" w:space="0" w:color="E5E7EB"/>
              <w:bottom w:val="single" w:sz="4" w:space="0" w:color="E5E7EB"/>
              <w:right w:val="single" w:sz="4" w:space="0" w:color="E5E7EB"/>
            </w:tcBorders>
            <w:shd w:val="clear" w:color="auto" w:fill="F7F8FA"/>
          </w:tcPr>
          <w:p w14:paraId="2269FABC" w14:textId="77777777" w:rsidR="00AB12CE" w:rsidRDefault="00000000">
            <w:pPr>
              <w:spacing w:after="40"/>
            </w:pPr>
            <w:r>
              <w:rPr>
                <w:rFonts w:ascii="Calibri" w:hAnsi="Calibri"/>
                <w:b/>
                <w:color w:val="6B7280"/>
                <w:sz w:val="16"/>
              </w:rPr>
              <w:t>TECHS / LOC</w:t>
            </w:r>
          </w:p>
          <w:p w14:paraId="56C4B0A6" w14:textId="77777777" w:rsidR="00AB12CE" w:rsidRDefault="00000000">
            <w:pPr>
              <w:spacing w:after="0"/>
            </w:pPr>
            <w:r>
              <w:rPr>
                <w:rFonts w:ascii="Calibri" w:hAnsi="Calibri"/>
                <w:b/>
                <w:color w:val="1A2B3C"/>
              </w:rPr>
              <w:t>3</w:t>
            </w:r>
          </w:p>
        </w:tc>
        <w:tc>
          <w:tcPr>
            <w:tcW w:w="2520" w:type="dxa"/>
            <w:tcBorders>
              <w:top w:val="single" w:sz="4" w:space="0" w:color="E5E7EB"/>
              <w:left w:val="single" w:sz="4" w:space="0" w:color="E5E7EB"/>
              <w:bottom w:val="single" w:sz="4" w:space="0" w:color="E5E7EB"/>
              <w:right w:val="single" w:sz="4" w:space="0" w:color="E5E7EB"/>
            </w:tcBorders>
            <w:shd w:val="clear" w:color="auto" w:fill="F7F8FA"/>
          </w:tcPr>
          <w:p w14:paraId="52B9AC8A" w14:textId="77777777" w:rsidR="00AB12CE" w:rsidRDefault="00000000">
            <w:pPr>
              <w:spacing w:after="40"/>
            </w:pPr>
            <w:r>
              <w:rPr>
                <w:rFonts w:ascii="Calibri" w:hAnsi="Calibri"/>
                <w:b/>
                <w:color w:val="6B7280"/>
                <w:sz w:val="16"/>
              </w:rPr>
              <w:t>TOTAL / ENGAGEABLE</w:t>
            </w:r>
          </w:p>
          <w:p w14:paraId="381D1AFA" w14:textId="77777777" w:rsidR="00AB12CE" w:rsidRDefault="00000000">
            <w:pPr>
              <w:spacing w:after="0"/>
            </w:pPr>
            <w:r>
              <w:rPr>
                <w:rFonts w:ascii="Calibri" w:hAnsi="Calibri"/>
                <w:b/>
                <w:color w:val="1A2B3C"/>
              </w:rPr>
              <w:t>300 / 300</w:t>
            </w:r>
          </w:p>
        </w:tc>
        <w:tc>
          <w:tcPr>
            <w:tcW w:w="2520" w:type="dxa"/>
            <w:tcBorders>
              <w:top w:val="single" w:sz="4" w:space="0" w:color="E5E7EB"/>
              <w:left w:val="single" w:sz="4" w:space="0" w:color="E5E7EB"/>
              <w:bottom w:val="single" w:sz="4" w:space="0" w:color="E5E7EB"/>
              <w:right w:val="single" w:sz="4" w:space="0" w:color="E5E7EB"/>
            </w:tcBorders>
            <w:shd w:val="clear" w:color="auto" w:fill="F7F8FA"/>
          </w:tcPr>
          <w:p w14:paraId="4FA0B16D" w14:textId="77777777" w:rsidR="00AB12CE" w:rsidRDefault="00000000">
            <w:pPr>
              <w:spacing w:after="40"/>
            </w:pPr>
            <w:r>
              <w:rPr>
                <w:rFonts w:ascii="Calibri" w:hAnsi="Calibri"/>
                <w:b/>
                <w:color w:val="6B7280"/>
                <w:sz w:val="16"/>
              </w:rPr>
              <w:t>Y1 ARR @ 10%</w:t>
            </w:r>
          </w:p>
          <w:p w14:paraId="62C37CCF" w14:textId="77777777" w:rsidR="00AB12CE" w:rsidRDefault="00000000">
            <w:pPr>
              <w:spacing w:after="0"/>
            </w:pPr>
            <w:r>
              <w:rPr>
                <w:rFonts w:ascii="Calibri" w:hAnsi="Calibri"/>
                <w:b/>
                <w:color w:val="1A2B3C"/>
              </w:rPr>
              <w:t>$9K</w:t>
            </w:r>
          </w:p>
        </w:tc>
      </w:tr>
    </w:tbl>
    <w:p w14:paraId="63200243" w14:textId="77777777" w:rsidR="00AB12CE" w:rsidRDefault="00AB12CE">
      <w:pPr>
        <w:spacing w:after="80"/>
      </w:pPr>
    </w:p>
    <w:tbl>
      <w:tblPr>
        <w:tblW w:w="0" w:type="auto"/>
        <w:jc w:val="center"/>
        <w:tblLook w:val="04A0" w:firstRow="1" w:lastRow="0" w:firstColumn="1" w:lastColumn="0" w:noHBand="0" w:noVBand="1"/>
      </w:tblPr>
      <w:tblGrid>
        <w:gridCol w:w="10064"/>
      </w:tblGrid>
      <w:tr w:rsidR="00AB12CE" w14:paraId="3EDBBB4F" w14:textId="77777777">
        <w:trPr>
          <w:jc w:val="center"/>
        </w:trPr>
        <w:tc>
          <w:tcPr>
            <w:tcW w:w="10080" w:type="dxa"/>
            <w:tcBorders>
              <w:top w:val="single" w:sz="6" w:space="0" w:color="B8860B"/>
              <w:left w:val="single" w:sz="6" w:space="0" w:color="B8860B"/>
              <w:bottom w:val="single" w:sz="6" w:space="0" w:color="B8860B"/>
              <w:right w:val="single" w:sz="6" w:space="0" w:color="B8860B"/>
            </w:tcBorders>
            <w:shd w:val="clear" w:color="auto" w:fill="FFF8E1"/>
          </w:tcPr>
          <w:p w14:paraId="5E03BACD" w14:textId="77777777" w:rsidR="00AB12CE" w:rsidRDefault="00000000">
            <w:pPr>
              <w:spacing w:after="80"/>
            </w:pPr>
            <w:r>
              <w:rPr>
                <w:rFonts w:ascii="Calibri" w:hAnsi="Calibri"/>
                <w:b/>
                <w:color w:val="B8860B"/>
                <w:sz w:val="18"/>
              </w:rPr>
              <w:t>MY READ</w:t>
            </w:r>
          </w:p>
          <w:p w14:paraId="50223672" w14:textId="77777777" w:rsidR="00AB12CE" w:rsidRDefault="00000000">
            <w:pPr>
              <w:spacing w:after="120"/>
            </w:pPr>
            <w:r>
              <w:rPr>
                <w:rFonts w:ascii="Calibri" w:hAnsi="Calibri"/>
                <w:b/>
                <w:color w:val="1A2B3C"/>
                <w:sz w:val="24"/>
              </w:rPr>
              <w:t>Clint Rowley already worked at ASP and Monster Tree before Screenmobile — he knows the Authority playbook from inside. Smaller deal but the warmest cross-brand pattern in the portfolio.</w:t>
            </w:r>
          </w:p>
          <w:p w14:paraId="4B8F8370" w14:textId="77777777" w:rsidR="00AB12CE" w:rsidRDefault="00000000">
            <w:pPr>
              <w:spacing w:after="80" w:line="312" w:lineRule="auto"/>
            </w:pPr>
            <w:r>
              <w:rPr>
                <w:rFonts w:ascii="Calibri" w:hAnsi="Calibri"/>
                <w:color w:val="374151"/>
                <w:sz w:val="20"/>
              </w:rPr>
              <w:t>Clint Rowley joined Screenmobile as President in 2024. Per Authority's announcement, he 'brings extensive franchising background, including franchising experience with America's Swimming Pool Company and Monster Tree Service.' Rowley has worked across three Authority brands — ASP (T5), Monster Tree (T5), and now Screenmobile (T5). That's the deepest cross-brand DNA inside Authority. He's seen the Authority operating model at three different verticals.</w:t>
            </w:r>
          </w:p>
          <w:p w14:paraId="5BB2393A" w14:textId="77777777" w:rsidR="00AB12CE" w:rsidRDefault="00000000">
            <w:pPr>
              <w:spacing w:after="80" w:line="312" w:lineRule="auto"/>
            </w:pPr>
            <w:r>
              <w:rPr>
                <w:rFonts w:ascii="Calibri" w:hAnsi="Calibri"/>
                <w:color w:val="374151"/>
                <w:sz w:val="20"/>
              </w:rPr>
              <w:t>The Screenmobile business model is unique: the only national mobile screen repair franchise. Each franchise is essentially a single mobile workshop on wheels — proprietary 'mobile workshop' model per the Walker family acquisition release. ServiceBridge value: scheduling + customer notifications + invoicing on the truck. Smaller individual deals (3 techs/loc), but Rowley's cross-brand voice gives this brand outsized strategic leverage.</w:t>
            </w:r>
          </w:p>
          <w:p w14:paraId="5F4A423B" w14:textId="77777777" w:rsidR="00AB12CE" w:rsidRDefault="00000000">
            <w:pPr>
              <w:spacing w:after="80" w:line="312" w:lineRule="auto"/>
            </w:pPr>
            <w:r>
              <w:rPr>
                <w:rFonts w:ascii="Calibri" w:hAnsi="Calibri"/>
                <w:color w:val="374151"/>
                <w:sz w:val="20"/>
              </w:rPr>
              <w:t>Tactical play: even if the Screenmobile ARR isn't large, winning Rowley's voice is valuable because he can pattern-match across ASP + Monster Tree + Screenmobile. He becomes the cross-brand reference call.</w:t>
            </w:r>
          </w:p>
        </w:tc>
      </w:tr>
    </w:tbl>
    <w:p w14:paraId="0EAD926E" w14:textId="77777777" w:rsidR="00AB12CE" w:rsidRDefault="00AB12CE">
      <w:pPr>
        <w:spacing w:after="80"/>
      </w:pPr>
    </w:p>
    <w:p w14:paraId="33D73970" w14:textId="77777777" w:rsidR="00AB12CE" w:rsidRDefault="00000000">
      <w:pPr>
        <w:spacing w:before="160" w:after="80"/>
      </w:pPr>
      <w:r>
        <w:rPr>
          <w:rFonts w:ascii="Calibri" w:hAnsi="Calibri"/>
          <w:b/>
          <w:color w:val="1A2B3C"/>
          <w:sz w:val="26"/>
        </w:rPr>
        <w:t>DIMENSION SCORING  ·  6 LENSES</w:t>
      </w:r>
    </w:p>
    <w:tbl>
      <w:tblPr>
        <w:tblW w:w="0" w:type="auto"/>
        <w:jc w:val="center"/>
        <w:tblLook w:val="04A0" w:firstRow="1" w:lastRow="0" w:firstColumn="1" w:lastColumn="0" w:noHBand="0" w:noVBand="1"/>
      </w:tblPr>
      <w:tblGrid>
        <w:gridCol w:w="2014"/>
        <w:gridCol w:w="1296"/>
        <w:gridCol w:w="6760"/>
      </w:tblGrid>
      <w:tr w:rsidR="00AB12CE" w14:paraId="71264322" w14:textId="77777777">
        <w:trPr>
          <w:jc w:val="center"/>
        </w:trPr>
        <w:tc>
          <w:tcPr>
            <w:tcW w:w="2016" w:type="dxa"/>
            <w:tcBorders>
              <w:top w:val="single" w:sz="4" w:space="0" w:color="1A2B3C"/>
              <w:left w:val="single" w:sz="4" w:space="0" w:color="1A2B3C"/>
              <w:bottom w:val="single" w:sz="4" w:space="0" w:color="1A2B3C"/>
              <w:right w:val="single" w:sz="4" w:space="0" w:color="1A2B3C"/>
            </w:tcBorders>
            <w:shd w:val="clear" w:color="auto" w:fill="1A2B3C"/>
          </w:tcPr>
          <w:p w14:paraId="62C34F5C" w14:textId="77777777" w:rsidR="00AB12CE" w:rsidRDefault="00000000">
            <w:pPr>
              <w:spacing w:after="0"/>
            </w:pPr>
            <w:r>
              <w:rPr>
                <w:rFonts w:ascii="Calibri" w:hAnsi="Calibri"/>
                <w:b/>
                <w:color w:val="FFFFFF"/>
                <w:sz w:val="18"/>
              </w:rPr>
              <w:t>DIMENSION</w:t>
            </w:r>
          </w:p>
        </w:tc>
        <w:tc>
          <w:tcPr>
            <w:tcW w:w="1296" w:type="dxa"/>
            <w:tcBorders>
              <w:top w:val="single" w:sz="4" w:space="0" w:color="1A2B3C"/>
              <w:left w:val="single" w:sz="4" w:space="0" w:color="1A2B3C"/>
              <w:bottom w:val="single" w:sz="4" w:space="0" w:color="1A2B3C"/>
              <w:right w:val="single" w:sz="4" w:space="0" w:color="1A2B3C"/>
            </w:tcBorders>
            <w:shd w:val="clear" w:color="auto" w:fill="1A2B3C"/>
          </w:tcPr>
          <w:p w14:paraId="79C855CF" w14:textId="77777777" w:rsidR="00AB12CE" w:rsidRDefault="00000000">
            <w:pPr>
              <w:spacing w:after="0"/>
            </w:pPr>
            <w:r>
              <w:rPr>
                <w:rFonts w:ascii="Calibri" w:hAnsi="Calibri"/>
                <w:b/>
                <w:color w:val="FFFFFF"/>
                <w:sz w:val="18"/>
              </w:rPr>
              <w:t>FLAG</w:t>
            </w:r>
          </w:p>
        </w:tc>
        <w:tc>
          <w:tcPr>
            <w:tcW w:w="6768" w:type="dxa"/>
            <w:tcBorders>
              <w:top w:val="single" w:sz="4" w:space="0" w:color="1A2B3C"/>
              <w:left w:val="single" w:sz="4" w:space="0" w:color="1A2B3C"/>
              <w:bottom w:val="single" w:sz="4" w:space="0" w:color="1A2B3C"/>
              <w:right w:val="single" w:sz="4" w:space="0" w:color="1A2B3C"/>
            </w:tcBorders>
            <w:shd w:val="clear" w:color="auto" w:fill="1A2B3C"/>
          </w:tcPr>
          <w:p w14:paraId="1590DACA" w14:textId="77777777" w:rsidR="00AB12CE" w:rsidRDefault="00000000">
            <w:pPr>
              <w:spacing w:after="0"/>
            </w:pPr>
            <w:r>
              <w:rPr>
                <w:rFonts w:ascii="Calibri" w:hAnsi="Calibri"/>
                <w:b/>
                <w:color w:val="FFFFFF"/>
                <w:sz w:val="18"/>
              </w:rPr>
              <w:t>NARRATIVE</w:t>
            </w:r>
          </w:p>
        </w:tc>
      </w:tr>
      <w:tr w:rsidR="00AB12CE" w14:paraId="28CC63DD"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63EA61B1" w14:textId="77777777" w:rsidR="00AB12CE" w:rsidRDefault="00000000">
            <w:pPr>
              <w:spacing w:after="0"/>
            </w:pPr>
            <w:r>
              <w:rPr>
                <w:rFonts w:ascii="Calibri" w:hAnsi="Calibri"/>
                <w:b/>
                <w:color w:val="1A2B3C"/>
                <w:sz w:val="18"/>
              </w:rPr>
              <w:t>Greenfield Posture</w:t>
            </w:r>
          </w:p>
        </w:tc>
        <w:tc>
          <w:tcPr>
            <w:tcW w:w="1296" w:type="dxa"/>
            <w:tcBorders>
              <w:top w:val="single" w:sz="4" w:space="0" w:color="CCCCCC"/>
              <w:left w:val="single" w:sz="4" w:space="0" w:color="CCCCCC"/>
              <w:bottom w:val="single" w:sz="4" w:space="0" w:color="CCCCCC"/>
              <w:right w:val="single" w:sz="4" w:space="0" w:color="CCCCCC"/>
            </w:tcBorders>
            <w:shd w:val="clear" w:color="auto" w:fill="E8F4EE"/>
          </w:tcPr>
          <w:p w14:paraId="31B2A42F" w14:textId="77777777" w:rsidR="00AB12CE" w:rsidRDefault="00000000">
            <w:pPr>
              <w:spacing w:after="0"/>
              <w:jc w:val="center"/>
            </w:pPr>
            <w:r>
              <w:rPr>
                <w:rFonts w:ascii="Calibri" w:hAnsi="Calibri"/>
                <w:b/>
                <w:color w:val="2D6A4F"/>
                <w:sz w:val="18"/>
              </w:rPr>
              <w:t>STRONG</w:t>
            </w:r>
          </w:p>
        </w:tc>
        <w:tc>
          <w:tcPr>
            <w:tcW w:w="6768" w:type="dxa"/>
            <w:tcBorders>
              <w:top w:val="single" w:sz="4" w:space="0" w:color="CCCCCC"/>
              <w:left w:val="single" w:sz="4" w:space="0" w:color="CCCCCC"/>
              <w:bottom w:val="single" w:sz="4" w:space="0" w:color="CCCCCC"/>
              <w:right w:val="single" w:sz="4" w:space="0" w:color="CCCCCC"/>
            </w:tcBorders>
          </w:tcPr>
          <w:p w14:paraId="2D517398" w14:textId="77777777" w:rsidR="00AB12CE" w:rsidRDefault="00000000">
            <w:pPr>
              <w:spacing w:after="0"/>
            </w:pPr>
            <w:r>
              <w:rPr>
                <w:rFonts w:ascii="Calibri" w:hAnsi="Calibri"/>
                <w:color w:val="374151"/>
                <w:sz w:val="18"/>
              </w:rPr>
              <w:t>Not ST-mandated. Screenmobile is a niche brand — Successware adoption likely thin. Mobile workshop model = paper or basic SaaS. Real greenfield.</w:t>
            </w:r>
          </w:p>
        </w:tc>
      </w:tr>
      <w:tr w:rsidR="00AB12CE" w14:paraId="2B442F48"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441FE05D" w14:textId="77777777" w:rsidR="00AB12CE" w:rsidRDefault="00000000">
            <w:pPr>
              <w:spacing w:after="0"/>
            </w:pPr>
            <w:r>
              <w:rPr>
                <w:rFonts w:ascii="Calibri" w:hAnsi="Calibri"/>
                <w:b/>
                <w:color w:val="1A2B3C"/>
                <w:sz w:val="18"/>
              </w:rPr>
              <w:t>Persona Access</w:t>
            </w:r>
          </w:p>
        </w:tc>
        <w:tc>
          <w:tcPr>
            <w:tcW w:w="1296" w:type="dxa"/>
            <w:tcBorders>
              <w:top w:val="single" w:sz="4" w:space="0" w:color="CCCCCC"/>
              <w:left w:val="single" w:sz="4" w:space="0" w:color="CCCCCC"/>
              <w:bottom w:val="single" w:sz="4" w:space="0" w:color="CCCCCC"/>
              <w:right w:val="single" w:sz="4" w:space="0" w:color="CCCCCC"/>
            </w:tcBorders>
            <w:shd w:val="clear" w:color="auto" w:fill="E8F4EE"/>
          </w:tcPr>
          <w:p w14:paraId="15EF29C7" w14:textId="77777777" w:rsidR="00AB12CE" w:rsidRDefault="00000000">
            <w:pPr>
              <w:spacing w:after="0"/>
              <w:jc w:val="center"/>
            </w:pPr>
            <w:r>
              <w:rPr>
                <w:rFonts w:ascii="Calibri" w:hAnsi="Calibri"/>
                <w:b/>
                <w:color w:val="2D6A4F"/>
                <w:sz w:val="18"/>
              </w:rPr>
              <w:t>STRONG</w:t>
            </w:r>
          </w:p>
        </w:tc>
        <w:tc>
          <w:tcPr>
            <w:tcW w:w="6768" w:type="dxa"/>
            <w:tcBorders>
              <w:top w:val="single" w:sz="4" w:space="0" w:color="CCCCCC"/>
              <w:left w:val="single" w:sz="4" w:space="0" w:color="CCCCCC"/>
              <w:bottom w:val="single" w:sz="4" w:space="0" w:color="CCCCCC"/>
              <w:right w:val="single" w:sz="4" w:space="0" w:color="CCCCCC"/>
            </w:tcBorders>
          </w:tcPr>
          <w:p w14:paraId="1322708B" w14:textId="77777777" w:rsidR="00AB12CE" w:rsidRDefault="00000000">
            <w:pPr>
              <w:spacing w:after="0"/>
            </w:pPr>
            <w:r>
              <w:rPr>
                <w:rFonts w:ascii="Calibri" w:hAnsi="Calibri"/>
                <w:color w:val="374151"/>
                <w:sz w:val="18"/>
              </w:rPr>
              <w:t>Clint Rowley (President 2024) — extensive Authority cross-brand background (ASP + Monster Tree). LinkedIn-active. Plus Walker family founders (Scott Walker = CEO/President pre-acquisition; Monty L. Walker = COO/VP) likely still involved.</w:t>
            </w:r>
          </w:p>
        </w:tc>
      </w:tr>
      <w:tr w:rsidR="00AB12CE" w14:paraId="384C790D"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71D6AC21" w14:textId="77777777" w:rsidR="00AB12CE" w:rsidRDefault="00000000">
            <w:pPr>
              <w:spacing w:after="0"/>
            </w:pPr>
            <w:r>
              <w:rPr>
                <w:rFonts w:ascii="Calibri" w:hAnsi="Calibri"/>
                <w:b/>
                <w:color w:val="1A2B3C"/>
                <w:sz w:val="18"/>
              </w:rPr>
              <w:t>Commercial / Consumer Mix</w:t>
            </w:r>
          </w:p>
        </w:tc>
        <w:tc>
          <w:tcPr>
            <w:tcW w:w="1296" w:type="dxa"/>
            <w:tcBorders>
              <w:top w:val="single" w:sz="4" w:space="0" w:color="CCCCCC"/>
              <w:left w:val="single" w:sz="4" w:space="0" w:color="CCCCCC"/>
              <w:bottom w:val="single" w:sz="4" w:space="0" w:color="CCCCCC"/>
              <w:right w:val="single" w:sz="4" w:space="0" w:color="CCCCCC"/>
            </w:tcBorders>
            <w:shd w:val="clear" w:color="auto" w:fill="E8F4EE"/>
          </w:tcPr>
          <w:p w14:paraId="5396590F" w14:textId="77777777" w:rsidR="00AB12CE" w:rsidRDefault="00000000">
            <w:pPr>
              <w:spacing w:after="0"/>
              <w:jc w:val="center"/>
            </w:pPr>
            <w:r>
              <w:rPr>
                <w:rFonts w:ascii="Calibri" w:hAnsi="Calibri"/>
                <w:b/>
                <w:color w:val="2D6A4F"/>
                <w:sz w:val="18"/>
              </w:rPr>
              <w:t>STRONG</w:t>
            </w:r>
          </w:p>
        </w:tc>
        <w:tc>
          <w:tcPr>
            <w:tcW w:w="6768" w:type="dxa"/>
            <w:tcBorders>
              <w:top w:val="single" w:sz="4" w:space="0" w:color="CCCCCC"/>
              <w:left w:val="single" w:sz="4" w:space="0" w:color="CCCCCC"/>
              <w:bottom w:val="single" w:sz="4" w:space="0" w:color="CCCCCC"/>
              <w:right w:val="single" w:sz="4" w:space="0" w:color="CCCCCC"/>
            </w:tcBorders>
          </w:tcPr>
          <w:p w14:paraId="49E38404" w14:textId="77777777" w:rsidR="00AB12CE" w:rsidRDefault="00000000">
            <w:pPr>
              <w:spacing w:after="0"/>
            </w:pPr>
            <w:r>
              <w:rPr>
                <w:rFonts w:ascii="Calibri" w:hAnsi="Calibri"/>
                <w:color w:val="374151"/>
                <w:sz w:val="18"/>
              </w:rPr>
              <w:t>Primarily residential (homeowner screen repairs). Some commercial (multi-family, property management). Mobile workshop model fits route-based scheduling perfectly.</w:t>
            </w:r>
          </w:p>
        </w:tc>
      </w:tr>
      <w:tr w:rsidR="00AB12CE" w14:paraId="0E0B3262"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68CCBB44" w14:textId="77777777" w:rsidR="00AB12CE" w:rsidRDefault="00000000">
            <w:pPr>
              <w:spacing w:after="0"/>
            </w:pPr>
            <w:r>
              <w:rPr>
                <w:rFonts w:ascii="Calibri" w:hAnsi="Calibri"/>
                <w:b/>
                <w:color w:val="1A2B3C"/>
                <w:sz w:val="18"/>
              </w:rPr>
              <w:t>BPO in place</w:t>
            </w:r>
          </w:p>
        </w:tc>
        <w:tc>
          <w:tcPr>
            <w:tcW w:w="1296" w:type="dxa"/>
            <w:tcBorders>
              <w:top w:val="single" w:sz="4" w:space="0" w:color="CCCCCC"/>
              <w:left w:val="single" w:sz="4" w:space="0" w:color="CCCCCC"/>
              <w:bottom w:val="single" w:sz="4" w:space="0" w:color="CCCCCC"/>
              <w:right w:val="single" w:sz="4" w:space="0" w:color="CCCCCC"/>
            </w:tcBorders>
            <w:shd w:val="clear" w:color="auto" w:fill="F3F4F6"/>
          </w:tcPr>
          <w:p w14:paraId="11390DDA" w14:textId="77777777" w:rsidR="00AB12CE" w:rsidRDefault="00000000">
            <w:pPr>
              <w:spacing w:after="0"/>
              <w:jc w:val="center"/>
            </w:pPr>
            <w:r>
              <w:rPr>
                <w:rFonts w:ascii="Calibri" w:hAnsi="Calibri"/>
                <w:b/>
                <w:color w:val="6B7280"/>
                <w:sz w:val="18"/>
              </w:rPr>
              <w:t>UNKNOWN</w:t>
            </w:r>
          </w:p>
        </w:tc>
        <w:tc>
          <w:tcPr>
            <w:tcW w:w="6768" w:type="dxa"/>
            <w:tcBorders>
              <w:top w:val="single" w:sz="4" w:space="0" w:color="CCCCCC"/>
              <w:left w:val="single" w:sz="4" w:space="0" w:color="CCCCCC"/>
              <w:bottom w:val="single" w:sz="4" w:space="0" w:color="CCCCCC"/>
              <w:right w:val="single" w:sz="4" w:space="0" w:color="CCCCCC"/>
            </w:tcBorders>
          </w:tcPr>
          <w:p w14:paraId="54D5181F" w14:textId="77777777" w:rsidR="00AB12CE" w:rsidRDefault="00000000">
            <w:pPr>
              <w:spacing w:after="0"/>
            </w:pPr>
            <w:r>
              <w:rPr>
                <w:rFonts w:ascii="Calibri" w:hAnsi="Calibri"/>
                <w:color w:val="374151"/>
                <w:sz w:val="18"/>
              </w:rPr>
              <w:t>Specialty mobile brand — likely no BPO at franchisee level. To validate.</w:t>
            </w:r>
          </w:p>
        </w:tc>
      </w:tr>
      <w:tr w:rsidR="00AB12CE" w14:paraId="5952C0AD"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5E989A43" w14:textId="77777777" w:rsidR="00AB12CE" w:rsidRDefault="00000000">
            <w:pPr>
              <w:spacing w:after="0"/>
            </w:pPr>
            <w:r>
              <w:rPr>
                <w:rFonts w:ascii="Calibri" w:hAnsi="Calibri"/>
                <w:b/>
                <w:color w:val="1A2B3C"/>
                <w:sz w:val="18"/>
              </w:rPr>
              <w:t>QuickBooks deployed</w:t>
            </w:r>
          </w:p>
        </w:tc>
        <w:tc>
          <w:tcPr>
            <w:tcW w:w="1296" w:type="dxa"/>
            <w:tcBorders>
              <w:top w:val="single" w:sz="4" w:space="0" w:color="CCCCCC"/>
              <w:left w:val="single" w:sz="4" w:space="0" w:color="CCCCCC"/>
              <w:bottom w:val="single" w:sz="4" w:space="0" w:color="CCCCCC"/>
              <w:right w:val="single" w:sz="4" w:space="0" w:color="CCCCCC"/>
            </w:tcBorders>
            <w:shd w:val="clear" w:color="auto" w:fill="F3F4F6"/>
          </w:tcPr>
          <w:p w14:paraId="1F62F32E" w14:textId="77777777" w:rsidR="00AB12CE" w:rsidRDefault="00000000">
            <w:pPr>
              <w:spacing w:after="0"/>
              <w:jc w:val="center"/>
            </w:pPr>
            <w:r>
              <w:rPr>
                <w:rFonts w:ascii="Calibri" w:hAnsi="Calibri"/>
                <w:b/>
                <w:color w:val="6B7280"/>
                <w:sz w:val="18"/>
              </w:rPr>
              <w:t>UNKNOWN</w:t>
            </w:r>
          </w:p>
        </w:tc>
        <w:tc>
          <w:tcPr>
            <w:tcW w:w="6768" w:type="dxa"/>
            <w:tcBorders>
              <w:top w:val="single" w:sz="4" w:space="0" w:color="CCCCCC"/>
              <w:left w:val="single" w:sz="4" w:space="0" w:color="CCCCCC"/>
              <w:bottom w:val="single" w:sz="4" w:space="0" w:color="CCCCCC"/>
              <w:right w:val="single" w:sz="4" w:space="0" w:color="CCCCCC"/>
            </w:tcBorders>
          </w:tcPr>
          <w:p w14:paraId="3217E256" w14:textId="77777777" w:rsidR="00AB12CE" w:rsidRDefault="00000000">
            <w:pPr>
              <w:spacing w:after="0"/>
            </w:pPr>
            <w:r>
              <w:rPr>
                <w:rFonts w:ascii="Calibri" w:hAnsi="Calibri"/>
                <w:color w:val="374151"/>
                <w:sz w:val="18"/>
              </w:rPr>
              <w:t>Small-business franchisees → QB likely. Validate.</w:t>
            </w:r>
          </w:p>
        </w:tc>
      </w:tr>
      <w:tr w:rsidR="00AB12CE" w14:paraId="08C3CE84" w14:textId="77777777">
        <w:trPr>
          <w:jc w:val="center"/>
        </w:trPr>
        <w:tc>
          <w:tcPr>
            <w:tcW w:w="2016" w:type="dxa"/>
            <w:tcBorders>
              <w:top w:val="single" w:sz="4" w:space="0" w:color="CCCCCC"/>
              <w:left w:val="single" w:sz="4" w:space="0" w:color="CCCCCC"/>
              <w:bottom w:val="single" w:sz="4" w:space="0" w:color="CCCCCC"/>
              <w:right w:val="single" w:sz="4" w:space="0" w:color="CCCCCC"/>
            </w:tcBorders>
            <w:shd w:val="clear" w:color="auto" w:fill="F7F8FA"/>
          </w:tcPr>
          <w:p w14:paraId="56B698F8" w14:textId="77777777" w:rsidR="00AB12CE" w:rsidRDefault="00000000">
            <w:pPr>
              <w:spacing w:after="0"/>
            </w:pPr>
            <w:r>
              <w:rPr>
                <w:rFonts w:ascii="Calibri" w:hAnsi="Calibri"/>
                <w:b/>
                <w:color w:val="1A2B3C"/>
                <w:sz w:val="18"/>
              </w:rPr>
              <w:t>Events attended</w:t>
            </w:r>
          </w:p>
        </w:tc>
        <w:tc>
          <w:tcPr>
            <w:tcW w:w="1296" w:type="dxa"/>
            <w:tcBorders>
              <w:top w:val="single" w:sz="4" w:space="0" w:color="CCCCCC"/>
              <w:left w:val="single" w:sz="4" w:space="0" w:color="CCCCCC"/>
              <w:bottom w:val="single" w:sz="4" w:space="0" w:color="CCCCCC"/>
              <w:right w:val="single" w:sz="4" w:space="0" w:color="CCCCCC"/>
            </w:tcBorders>
            <w:shd w:val="clear" w:color="auto" w:fill="E8F4EE"/>
          </w:tcPr>
          <w:p w14:paraId="3617400E" w14:textId="77777777" w:rsidR="00AB12CE" w:rsidRDefault="00000000">
            <w:pPr>
              <w:spacing w:after="0"/>
              <w:jc w:val="center"/>
            </w:pPr>
            <w:r>
              <w:rPr>
                <w:rFonts w:ascii="Calibri" w:hAnsi="Calibri"/>
                <w:b/>
                <w:color w:val="2D6A4F"/>
                <w:sz w:val="18"/>
              </w:rPr>
              <w:t>STRONG</w:t>
            </w:r>
          </w:p>
        </w:tc>
        <w:tc>
          <w:tcPr>
            <w:tcW w:w="6768" w:type="dxa"/>
            <w:tcBorders>
              <w:top w:val="single" w:sz="4" w:space="0" w:color="CCCCCC"/>
              <w:left w:val="single" w:sz="4" w:space="0" w:color="CCCCCC"/>
              <w:bottom w:val="single" w:sz="4" w:space="0" w:color="CCCCCC"/>
              <w:right w:val="single" w:sz="4" w:space="0" w:color="CCCCCC"/>
            </w:tcBorders>
          </w:tcPr>
          <w:p w14:paraId="35012A62" w14:textId="77777777" w:rsidR="00AB12CE" w:rsidRDefault="00000000">
            <w:pPr>
              <w:spacing w:after="0"/>
            </w:pPr>
            <w:r>
              <w:rPr>
                <w:rFonts w:ascii="Calibri" w:hAnsi="Calibri"/>
                <w:color w:val="374151"/>
                <w:sz w:val="18"/>
              </w:rPr>
              <w:t>2026 Screenmobile Convention confirmed Jan 25–27 Westgate Las Vegas (back-to-back with Monster Tree). Authority Convention. Brand-level event = direct franchisee access.</w:t>
            </w:r>
          </w:p>
        </w:tc>
      </w:tr>
    </w:tbl>
    <w:p w14:paraId="5AD65A6B" w14:textId="77777777" w:rsidR="00AB12CE" w:rsidRDefault="00AB12CE">
      <w:pPr>
        <w:spacing w:after="80"/>
      </w:pPr>
    </w:p>
    <w:p w14:paraId="6C57AB1C" w14:textId="77777777" w:rsidR="00AB12CE" w:rsidRDefault="00000000">
      <w:pPr>
        <w:spacing w:before="160" w:after="80"/>
      </w:pPr>
      <w:r>
        <w:rPr>
          <w:rFonts w:ascii="Calibri" w:hAnsi="Calibri"/>
          <w:b/>
          <w:color w:val="1A2B3C"/>
          <w:sz w:val="26"/>
        </w:rPr>
        <w:t>WHAT WE'D LEVERAGE  ·  WHAT WE'D CHALLENGE</w:t>
      </w:r>
    </w:p>
    <w:tbl>
      <w:tblPr>
        <w:tblW w:w="0" w:type="auto"/>
        <w:jc w:val="center"/>
        <w:tblLook w:val="04A0" w:firstRow="1" w:lastRow="0" w:firstColumn="1" w:lastColumn="0" w:noHBand="0" w:noVBand="1"/>
      </w:tblPr>
      <w:tblGrid>
        <w:gridCol w:w="5032"/>
        <w:gridCol w:w="5032"/>
      </w:tblGrid>
      <w:tr w:rsidR="00AB12CE" w14:paraId="5437DFBA" w14:textId="77777777">
        <w:trPr>
          <w:jc w:val="center"/>
        </w:trPr>
        <w:tc>
          <w:tcPr>
            <w:tcW w:w="5040" w:type="dxa"/>
            <w:tcBorders>
              <w:top w:val="single" w:sz="6" w:space="0" w:color="2D6A4F"/>
              <w:left w:val="single" w:sz="6" w:space="0" w:color="2D6A4F"/>
              <w:bottom w:val="single" w:sz="6" w:space="0" w:color="2D6A4F"/>
              <w:right w:val="single" w:sz="6" w:space="0" w:color="2D6A4F"/>
            </w:tcBorders>
            <w:shd w:val="clear" w:color="auto" w:fill="E8F4EE"/>
          </w:tcPr>
          <w:p w14:paraId="7A4C551E" w14:textId="77777777" w:rsidR="00AB12CE" w:rsidRDefault="00000000">
            <w:pPr>
              <w:spacing w:after="0"/>
            </w:pPr>
            <w:r>
              <w:rPr>
                <w:rFonts w:ascii="Calibri" w:hAnsi="Calibri"/>
                <w:b/>
                <w:color w:val="2D6A4F"/>
                <w:sz w:val="20"/>
              </w:rPr>
              <w:t>WHAT WE'D LEVERAGE</w:t>
            </w:r>
          </w:p>
        </w:tc>
        <w:tc>
          <w:tcPr>
            <w:tcW w:w="5040" w:type="dxa"/>
            <w:tcBorders>
              <w:top w:val="single" w:sz="6" w:space="0" w:color="A32D2D"/>
              <w:left w:val="single" w:sz="6" w:space="0" w:color="A32D2D"/>
              <w:bottom w:val="single" w:sz="6" w:space="0" w:color="A32D2D"/>
              <w:right w:val="single" w:sz="6" w:space="0" w:color="A32D2D"/>
            </w:tcBorders>
            <w:shd w:val="clear" w:color="auto" w:fill="F4D9D9"/>
          </w:tcPr>
          <w:p w14:paraId="5D6A5B27" w14:textId="77777777" w:rsidR="00AB12CE" w:rsidRDefault="00000000">
            <w:pPr>
              <w:spacing w:after="0"/>
            </w:pPr>
            <w:r>
              <w:rPr>
                <w:rFonts w:ascii="Calibri" w:hAnsi="Calibri"/>
                <w:b/>
                <w:color w:val="A32D2D"/>
                <w:sz w:val="20"/>
              </w:rPr>
              <w:t>WHAT WE'D CHALLENGE</w:t>
            </w:r>
          </w:p>
        </w:tc>
      </w:tr>
      <w:tr w:rsidR="00AB12CE" w14:paraId="4CE8DFD5" w14:textId="77777777">
        <w:trPr>
          <w:jc w:val="center"/>
        </w:trPr>
        <w:tc>
          <w:tcPr>
            <w:tcW w:w="5040" w:type="dxa"/>
            <w:tcBorders>
              <w:top w:val="single" w:sz="4" w:space="0" w:color="2D6A4F"/>
              <w:left w:val="single" w:sz="4" w:space="0" w:color="2D6A4F"/>
              <w:bottom w:val="single" w:sz="4" w:space="0" w:color="2D6A4F"/>
              <w:right w:val="single" w:sz="4" w:space="0" w:color="2D6A4F"/>
            </w:tcBorders>
          </w:tcPr>
          <w:p w14:paraId="7E8EC65F" w14:textId="77777777" w:rsidR="00AB12CE" w:rsidRDefault="00AB12CE">
            <w:pPr>
              <w:spacing w:after="0"/>
            </w:pPr>
          </w:p>
          <w:p w14:paraId="465D289E" w14:textId="77777777" w:rsidR="00AB12CE" w:rsidRDefault="00000000">
            <w:pPr>
              <w:spacing w:after="60"/>
              <w:ind w:left="144"/>
            </w:pPr>
            <w:r>
              <w:rPr>
                <w:rFonts w:ascii="Calibri" w:hAnsi="Calibri"/>
                <w:b/>
                <w:color w:val="2D6A4F"/>
                <w:sz w:val="20"/>
              </w:rPr>
              <w:lastRenderedPageBreak/>
              <w:t xml:space="preserve">▸ </w:t>
            </w:r>
            <w:r>
              <w:rPr>
                <w:rFonts w:ascii="Calibri" w:hAnsi="Calibri"/>
                <w:color w:val="374151"/>
                <w:sz w:val="18"/>
              </w:rPr>
              <w:t>Clint Rowley's Authority cross-brand DNA. ASP + Monster Tree + Screenmobile = three verticals, one voice.</w:t>
            </w:r>
          </w:p>
          <w:p w14:paraId="7EEC03D8" w14:textId="77777777" w:rsidR="00AB12CE" w:rsidRDefault="00000000">
            <w:pPr>
              <w:spacing w:after="60"/>
              <w:ind w:left="144"/>
            </w:pPr>
            <w:r>
              <w:rPr>
                <w:rFonts w:ascii="Calibri" w:hAnsi="Calibri"/>
                <w:b/>
                <w:color w:val="2D6A4F"/>
                <w:sz w:val="20"/>
              </w:rPr>
              <w:t xml:space="preserve">▸ </w:t>
            </w:r>
            <w:r>
              <w:rPr>
                <w:rFonts w:ascii="Calibri" w:hAnsi="Calibri"/>
                <w:color w:val="374151"/>
                <w:sz w:val="18"/>
              </w:rPr>
              <w:t>Walker family founders still involved. Founder credibility on tech decisions.</w:t>
            </w:r>
          </w:p>
          <w:p w14:paraId="3F5C7C7D" w14:textId="77777777" w:rsidR="00AB12CE" w:rsidRDefault="00000000">
            <w:pPr>
              <w:spacing w:after="60"/>
              <w:ind w:left="144"/>
            </w:pPr>
            <w:r>
              <w:rPr>
                <w:rFonts w:ascii="Calibri" w:hAnsi="Calibri"/>
                <w:b/>
                <w:color w:val="2D6A4F"/>
                <w:sz w:val="20"/>
              </w:rPr>
              <w:t xml:space="preserve">▸ </w:t>
            </w:r>
            <w:r>
              <w:rPr>
                <w:rFonts w:ascii="Calibri" w:hAnsi="Calibri"/>
                <w:color w:val="374151"/>
                <w:sz w:val="18"/>
              </w:rPr>
              <w:t>Screenmobile Convention Jan 25–27 Vegas. Confirmed. Direct franchisee access.</w:t>
            </w:r>
          </w:p>
          <w:p w14:paraId="5A20AD63" w14:textId="77777777" w:rsidR="00AB12CE" w:rsidRDefault="00000000">
            <w:pPr>
              <w:spacing w:after="60"/>
              <w:ind w:left="144"/>
            </w:pPr>
            <w:r>
              <w:rPr>
                <w:rFonts w:ascii="Calibri" w:hAnsi="Calibri"/>
                <w:b/>
                <w:color w:val="2D6A4F"/>
                <w:sz w:val="20"/>
              </w:rPr>
              <w:t xml:space="preserve">▸ </w:t>
            </w:r>
            <w:r>
              <w:rPr>
                <w:rFonts w:ascii="Calibri" w:hAnsi="Calibri"/>
                <w:color w:val="374151"/>
                <w:sz w:val="18"/>
              </w:rPr>
              <w:t>Mobile workshop model fit. Route-based mobile work is ServiceBridge's strength.</w:t>
            </w:r>
          </w:p>
          <w:p w14:paraId="32A890F9" w14:textId="77777777" w:rsidR="00AB12CE" w:rsidRDefault="00000000">
            <w:pPr>
              <w:spacing w:after="60"/>
              <w:ind w:left="144"/>
            </w:pPr>
            <w:r>
              <w:rPr>
                <w:rFonts w:ascii="Calibri" w:hAnsi="Calibri"/>
                <w:b/>
                <w:color w:val="2D6A4F"/>
                <w:sz w:val="20"/>
              </w:rPr>
              <w:t xml:space="preserve">▸ </w:t>
            </w:r>
            <w:r>
              <w:rPr>
                <w:rFonts w:ascii="Calibri" w:hAnsi="Calibri"/>
                <w:color w:val="374151"/>
                <w:sz w:val="18"/>
              </w:rPr>
              <w:t>Niche brand — easier wedge. Smaller scale, faster decision cycles than larger brands.</w:t>
            </w:r>
          </w:p>
          <w:p w14:paraId="07CE6A6A" w14:textId="77777777" w:rsidR="00AB12CE" w:rsidRDefault="00000000">
            <w:pPr>
              <w:spacing w:after="60"/>
              <w:ind w:left="144"/>
            </w:pPr>
            <w:r>
              <w:rPr>
                <w:rFonts w:ascii="Calibri" w:hAnsi="Calibri"/>
                <w:b/>
                <w:color w:val="2D6A4F"/>
                <w:sz w:val="20"/>
              </w:rPr>
              <w:t xml:space="preserve">▸ </w:t>
            </w:r>
            <w:r>
              <w:rPr>
                <w:rFonts w:ascii="Calibri" w:hAnsi="Calibri"/>
                <w:color w:val="374151"/>
                <w:sz w:val="18"/>
              </w:rPr>
              <w:t>Pattern reference value. Even if smaller deal, win here = cross-brand reference for ASP/Monster Tree.</w:t>
            </w:r>
          </w:p>
        </w:tc>
        <w:tc>
          <w:tcPr>
            <w:tcW w:w="5040" w:type="dxa"/>
            <w:tcBorders>
              <w:top w:val="single" w:sz="4" w:space="0" w:color="A32D2D"/>
              <w:left w:val="single" w:sz="4" w:space="0" w:color="A32D2D"/>
              <w:bottom w:val="single" w:sz="4" w:space="0" w:color="A32D2D"/>
              <w:right w:val="single" w:sz="4" w:space="0" w:color="A32D2D"/>
            </w:tcBorders>
          </w:tcPr>
          <w:p w14:paraId="14D522B4" w14:textId="77777777" w:rsidR="00AB12CE" w:rsidRDefault="00AB12CE">
            <w:pPr>
              <w:spacing w:after="0"/>
            </w:pPr>
          </w:p>
          <w:p w14:paraId="4FA0FDB9" w14:textId="77777777" w:rsidR="00AB12CE" w:rsidRDefault="00000000">
            <w:pPr>
              <w:spacing w:after="60"/>
              <w:ind w:left="144"/>
            </w:pPr>
            <w:r>
              <w:rPr>
                <w:rFonts w:ascii="Calibri" w:hAnsi="Calibri"/>
                <w:b/>
                <w:color w:val="A32D2D"/>
                <w:sz w:val="20"/>
              </w:rPr>
              <w:lastRenderedPageBreak/>
              <w:t xml:space="preserve">▸ </w:t>
            </w:r>
            <w:r>
              <w:rPr>
                <w:rFonts w:ascii="Calibri" w:hAnsi="Calibri"/>
                <w:color w:val="374151"/>
                <w:sz w:val="18"/>
              </w:rPr>
              <w:t>Smallest brand by tech count. 100 locs · 300 techs = $9K Y1 ARR. Volume play.</w:t>
            </w:r>
          </w:p>
          <w:p w14:paraId="6E329418" w14:textId="77777777" w:rsidR="00AB12CE" w:rsidRDefault="00000000">
            <w:pPr>
              <w:spacing w:after="60"/>
              <w:ind w:left="144"/>
            </w:pPr>
            <w:r>
              <w:rPr>
                <w:rFonts w:ascii="Calibri" w:hAnsi="Calibri"/>
                <w:b/>
                <w:color w:val="A32D2D"/>
                <w:sz w:val="20"/>
              </w:rPr>
              <w:t xml:space="preserve">▸ </w:t>
            </w:r>
            <w:r>
              <w:rPr>
                <w:rFonts w:ascii="Calibri" w:hAnsi="Calibri"/>
                <w:color w:val="374151"/>
                <w:sz w:val="18"/>
              </w:rPr>
              <w:t>Specialty workflow needs. Screen-specific inventory tracking — niche features may need adaptation.</w:t>
            </w:r>
          </w:p>
          <w:p w14:paraId="25686085" w14:textId="77777777" w:rsidR="00AB12CE" w:rsidRDefault="00000000">
            <w:pPr>
              <w:spacing w:after="60"/>
              <w:ind w:left="144"/>
            </w:pPr>
            <w:r>
              <w:rPr>
                <w:rFonts w:ascii="Calibri" w:hAnsi="Calibri"/>
                <w:b/>
                <w:color w:val="A32D2D"/>
                <w:sz w:val="20"/>
              </w:rPr>
              <w:t xml:space="preserve">▸ </w:t>
            </w:r>
            <w:r>
              <w:rPr>
                <w:rFonts w:ascii="Calibri" w:hAnsi="Calibri"/>
                <w:color w:val="374151"/>
                <w:sz w:val="18"/>
              </w:rPr>
              <w:t>Limited national event presence. No 'screen industry' trade show at scale.</w:t>
            </w:r>
          </w:p>
          <w:p w14:paraId="304B9546" w14:textId="77777777" w:rsidR="00AB12CE" w:rsidRDefault="00000000">
            <w:pPr>
              <w:spacing w:after="60"/>
              <w:ind w:left="144"/>
            </w:pPr>
            <w:r>
              <w:rPr>
                <w:rFonts w:ascii="Calibri" w:hAnsi="Calibri"/>
                <w:b/>
                <w:color w:val="A32D2D"/>
                <w:sz w:val="20"/>
              </w:rPr>
              <w:t xml:space="preserve">▸ </w:t>
            </w:r>
            <w:r>
              <w:rPr>
                <w:rFonts w:ascii="Calibri" w:hAnsi="Calibri"/>
                <w:color w:val="374151"/>
                <w:sz w:val="18"/>
              </w:rPr>
              <w:t>Rowley's newness as Pres. 2024 — still building team. Slower pace than established brand presidents.</w:t>
            </w:r>
          </w:p>
          <w:p w14:paraId="5EAA78CB" w14:textId="77777777" w:rsidR="00AB12CE" w:rsidRDefault="00000000">
            <w:pPr>
              <w:spacing w:after="60"/>
              <w:ind w:left="144"/>
            </w:pPr>
            <w:r>
              <w:rPr>
                <w:rFonts w:ascii="Calibri" w:hAnsi="Calibri"/>
                <w:b/>
                <w:color w:val="A32D2D"/>
                <w:sz w:val="20"/>
              </w:rPr>
              <w:t xml:space="preserve">▸ </w:t>
            </w:r>
            <w:r>
              <w:rPr>
                <w:rFonts w:ascii="Calibri" w:hAnsi="Calibri"/>
                <w:color w:val="374151"/>
                <w:sz w:val="18"/>
              </w:rPr>
              <w:t>Acquisition still recent. Feb 2023 — integration into Authority systems may still be in progress (timing risk).</w:t>
            </w:r>
          </w:p>
        </w:tc>
      </w:tr>
    </w:tbl>
    <w:p w14:paraId="1CDFD149" w14:textId="77777777" w:rsidR="00AB12CE" w:rsidRDefault="00AB12CE">
      <w:pPr>
        <w:spacing w:after="80"/>
      </w:pPr>
    </w:p>
    <w:p w14:paraId="516CAE5E" w14:textId="77777777" w:rsidR="00AB12CE" w:rsidRDefault="00000000">
      <w:pPr>
        <w:spacing w:before="160" w:after="80"/>
      </w:pPr>
      <w:r>
        <w:rPr>
          <w:rFonts w:ascii="Calibri" w:hAnsi="Calibri"/>
          <w:b/>
          <w:color w:val="1A2B3C"/>
          <w:sz w:val="26"/>
        </w:rPr>
        <w:t>PERSONA MAP</w:t>
      </w:r>
    </w:p>
    <w:tbl>
      <w:tblPr>
        <w:tblW w:w="0" w:type="auto"/>
        <w:jc w:val="center"/>
        <w:tblLook w:val="04A0" w:firstRow="1" w:lastRow="0" w:firstColumn="1" w:lastColumn="0" w:noHBand="0" w:noVBand="1"/>
      </w:tblPr>
      <w:tblGrid>
        <w:gridCol w:w="2878"/>
        <w:gridCol w:w="5034"/>
        <w:gridCol w:w="2158"/>
      </w:tblGrid>
      <w:tr w:rsidR="00AB12CE" w14:paraId="75F71086" w14:textId="77777777">
        <w:trPr>
          <w:jc w:val="center"/>
        </w:trPr>
        <w:tc>
          <w:tcPr>
            <w:tcW w:w="2880" w:type="dxa"/>
            <w:tcBorders>
              <w:top w:val="single" w:sz="4" w:space="0" w:color="1A2B3C"/>
              <w:left w:val="single" w:sz="4" w:space="0" w:color="1A2B3C"/>
              <w:bottom w:val="single" w:sz="4" w:space="0" w:color="1A2B3C"/>
              <w:right w:val="single" w:sz="4" w:space="0" w:color="1A2B3C"/>
            </w:tcBorders>
            <w:shd w:val="clear" w:color="auto" w:fill="1A2B3C"/>
          </w:tcPr>
          <w:p w14:paraId="516A259D" w14:textId="77777777" w:rsidR="00AB12CE" w:rsidRDefault="00000000">
            <w:pPr>
              <w:spacing w:after="0"/>
            </w:pPr>
            <w:r>
              <w:rPr>
                <w:rFonts w:ascii="Calibri" w:hAnsi="Calibri"/>
                <w:b/>
                <w:color w:val="FFFFFF"/>
                <w:sz w:val="18"/>
              </w:rPr>
              <w:t>NAME &amp; ROLE</w:t>
            </w:r>
          </w:p>
        </w:tc>
        <w:tc>
          <w:tcPr>
            <w:tcW w:w="5040" w:type="dxa"/>
            <w:tcBorders>
              <w:top w:val="single" w:sz="4" w:space="0" w:color="1A2B3C"/>
              <w:left w:val="single" w:sz="4" w:space="0" w:color="1A2B3C"/>
              <w:bottom w:val="single" w:sz="4" w:space="0" w:color="1A2B3C"/>
              <w:right w:val="single" w:sz="4" w:space="0" w:color="1A2B3C"/>
            </w:tcBorders>
            <w:shd w:val="clear" w:color="auto" w:fill="1A2B3C"/>
          </w:tcPr>
          <w:p w14:paraId="7031CD3A" w14:textId="77777777" w:rsidR="00AB12CE" w:rsidRDefault="00000000">
            <w:pPr>
              <w:spacing w:after="0"/>
            </w:pPr>
            <w:r>
              <w:rPr>
                <w:rFonts w:ascii="Calibri" w:hAnsi="Calibri"/>
                <w:b/>
                <w:color w:val="FFFFFF"/>
                <w:sz w:val="18"/>
              </w:rPr>
              <w:t>WHY THEY MATTER</w:t>
            </w:r>
          </w:p>
        </w:tc>
        <w:tc>
          <w:tcPr>
            <w:tcW w:w="2160" w:type="dxa"/>
            <w:tcBorders>
              <w:top w:val="single" w:sz="4" w:space="0" w:color="1A2B3C"/>
              <w:left w:val="single" w:sz="4" w:space="0" w:color="1A2B3C"/>
              <w:bottom w:val="single" w:sz="4" w:space="0" w:color="1A2B3C"/>
              <w:right w:val="single" w:sz="4" w:space="0" w:color="1A2B3C"/>
            </w:tcBorders>
            <w:shd w:val="clear" w:color="auto" w:fill="1A2B3C"/>
          </w:tcPr>
          <w:p w14:paraId="419B1811" w14:textId="77777777" w:rsidR="00AB12CE" w:rsidRDefault="00000000">
            <w:pPr>
              <w:spacing w:after="0"/>
            </w:pPr>
            <w:r>
              <w:rPr>
                <w:rFonts w:ascii="Calibri" w:hAnsi="Calibri"/>
                <w:b/>
                <w:color w:val="FFFFFF"/>
                <w:sz w:val="18"/>
              </w:rPr>
              <w:t>PATH</w:t>
            </w:r>
          </w:p>
        </w:tc>
      </w:tr>
      <w:tr w:rsidR="00AB12CE" w14:paraId="0FFEA38D"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2241E868" w14:textId="77777777" w:rsidR="00AB12CE" w:rsidRDefault="00000000">
            <w:pPr>
              <w:spacing w:after="0"/>
            </w:pPr>
            <w:r>
              <w:rPr>
                <w:rFonts w:ascii="Calibri" w:hAnsi="Calibri"/>
                <w:b/>
                <w:color w:val="1A2B3C"/>
                <w:sz w:val="18"/>
              </w:rPr>
              <w:t>Clint Rowley</w:t>
            </w:r>
          </w:p>
          <w:p w14:paraId="557D9DB2" w14:textId="77777777" w:rsidR="00AB12CE" w:rsidRDefault="00000000">
            <w:pPr>
              <w:spacing w:after="0"/>
            </w:pPr>
            <w:r>
              <w:rPr>
                <w:rFonts w:ascii="Calibri" w:hAnsi="Calibri"/>
                <w:color w:val="6B7280"/>
                <w:sz w:val="16"/>
              </w:rPr>
              <w:t>President · Screenmobile (2024)</w:t>
            </w:r>
          </w:p>
        </w:tc>
        <w:tc>
          <w:tcPr>
            <w:tcW w:w="5040" w:type="dxa"/>
            <w:tcBorders>
              <w:top w:val="single" w:sz="4" w:space="0" w:color="CCCCCC"/>
              <w:left w:val="single" w:sz="4" w:space="0" w:color="CCCCCC"/>
              <w:bottom w:val="single" w:sz="4" w:space="0" w:color="CCCCCC"/>
              <w:right w:val="single" w:sz="4" w:space="0" w:color="CCCCCC"/>
            </w:tcBorders>
          </w:tcPr>
          <w:p w14:paraId="4F178D2E" w14:textId="77777777" w:rsidR="00AB12CE" w:rsidRDefault="00000000">
            <w:pPr>
              <w:spacing w:after="0"/>
            </w:pPr>
            <w:r>
              <w:rPr>
                <w:rFonts w:ascii="Calibri" w:hAnsi="Calibri"/>
                <w:color w:val="374151"/>
                <w:sz w:val="18"/>
              </w:rPr>
              <w:t>Cross-brand: prior ASP + Monster Tree experience inside Authority. Cross-pattern voice.</w:t>
            </w:r>
          </w:p>
        </w:tc>
        <w:tc>
          <w:tcPr>
            <w:tcW w:w="2160" w:type="dxa"/>
            <w:tcBorders>
              <w:top w:val="single" w:sz="4" w:space="0" w:color="CCCCCC"/>
              <w:left w:val="single" w:sz="4" w:space="0" w:color="CCCCCC"/>
              <w:bottom w:val="single" w:sz="4" w:space="0" w:color="CCCCCC"/>
              <w:right w:val="single" w:sz="4" w:space="0" w:color="CCCCCC"/>
            </w:tcBorders>
          </w:tcPr>
          <w:p w14:paraId="558FFD8B" w14:textId="77777777" w:rsidR="00AB12CE" w:rsidRDefault="00000000">
            <w:pPr>
              <w:spacing w:after="0"/>
            </w:pPr>
            <w:r>
              <w:rPr>
                <w:rFonts w:ascii="Calibri" w:hAnsi="Calibri"/>
                <w:b/>
                <w:color w:val="2D6A4F"/>
                <w:sz w:val="18"/>
              </w:rPr>
              <w:t>★ Cross-brand path</w:t>
            </w:r>
          </w:p>
        </w:tc>
      </w:tr>
      <w:tr w:rsidR="00AB12CE" w14:paraId="6EC1D15E"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36D51AD6" w14:textId="77777777" w:rsidR="00AB12CE" w:rsidRDefault="00000000">
            <w:pPr>
              <w:spacing w:after="0"/>
            </w:pPr>
            <w:r>
              <w:rPr>
                <w:rFonts w:ascii="Calibri" w:hAnsi="Calibri"/>
                <w:b/>
                <w:color w:val="1A2B3C"/>
                <w:sz w:val="18"/>
              </w:rPr>
              <w:t>Scott Walker</w:t>
            </w:r>
          </w:p>
          <w:p w14:paraId="28734994" w14:textId="77777777" w:rsidR="00AB12CE" w:rsidRDefault="00000000">
            <w:pPr>
              <w:spacing w:after="0"/>
            </w:pPr>
            <w:r>
              <w:rPr>
                <w:rFonts w:ascii="Calibri" w:hAnsi="Calibri"/>
                <w:color w:val="6B7280"/>
                <w:sz w:val="16"/>
              </w:rPr>
              <w:t>Founder/Family · Screenmobile</w:t>
            </w:r>
          </w:p>
        </w:tc>
        <w:tc>
          <w:tcPr>
            <w:tcW w:w="5040" w:type="dxa"/>
            <w:tcBorders>
              <w:top w:val="single" w:sz="4" w:space="0" w:color="CCCCCC"/>
              <w:left w:val="single" w:sz="4" w:space="0" w:color="CCCCCC"/>
              <w:bottom w:val="single" w:sz="4" w:space="0" w:color="CCCCCC"/>
              <w:right w:val="single" w:sz="4" w:space="0" w:color="CCCCCC"/>
            </w:tcBorders>
          </w:tcPr>
          <w:p w14:paraId="69DA7154" w14:textId="77777777" w:rsidR="00AB12CE" w:rsidRDefault="00000000">
            <w:pPr>
              <w:spacing w:after="0"/>
            </w:pPr>
            <w:r>
              <w:rPr>
                <w:rFonts w:ascii="Calibri" w:hAnsi="Calibri"/>
                <w:color w:val="374151"/>
                <w:sz w:val="18"/>
              </w:rPr>
              <w:t>Walker family built the brand — likely still involved. Founder credibility on tech.</w:t>
            </w:r>
          </w:p>
        </w:tc>
        <w:tc>
          <w:tcPr>
            <w:tcW w:w="2160" w:type="dxa"/>
            <w:tcBorders>
              <w:top w:val="single" w:sz="4" w:space="0" w:color="CCCCCC"/>
              <w:left w:val="single" w:sz="4" w:space="0" w:color="CCCCCC"/>
              <w:bottom w:val="single" w:sz="4" w:space="0" w:color="CCCCCC"/>
              <w:right w:val="single" w:sz="4" w:space="0" w:color="CCCCCC"/>
            </w:tcBorders>
          </w:tcPr>
          <w:p w14:paraId="7C3A970D" w14:textId="77777777" w:rsidR="00AB12CE" w:rsidRDefault="00000000">
            <w:pPr>
              <w:spacing w:after="0"/>
            </w:pPr>
            <w:r>
              <w:rPr>
                <w:rFonts w:ascii="Calibri" w:hAnsi="Calibri"/>
                <w:b/>
                <w:color w:val="C25E1A"/>
                <w:sz w:val="18"/>
              </w:rPr>
              <w:t>LinkedIn primary</w:t>
            </w:r>
          </w:p>
        </w:tc>
      </w:tr>
      <w:tr w:rsidR="00AB12CE" w14:paraId="6A64D2AE"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1C8A08E6" w14:textId="77777777" w:rsidR="00AB12CE" w:rsidRDefault="00000000">
            <w:pPr>
              <w:spacing w:after="0"/>
            </w:pPr>
            <w:r>
              <w:rPr>
                <w:rFonts w:ascii="Calibri" w:hAnsi="Calibri"/>
                <w:b/>
                <w:color w:val="1A2B3C"/>
                <w:sz w:val="18"/>
              </w:rPr>
              <w:t>Monty L. Walker</w:t>
            </w:r>
          </w:p>
          <w:p w14:paraId="76841BDE" w14:textId="77777777" w:rsidR="00AB12CE" w:rsidRDefault="00000000">
            <w:pPr>
              <w:spacing w:after="0"/>
            </w:pPr>
            <w:r>
              <w:rPr>
                <w:rFonts w:ascii="Calibri" w:hAnsi="Calibri"/>
                <w:color w:val="6B7280"/>
                <w:sz w:val="16"/>
              </w:rPr>
              <w:t>COO/VP · Screenmobile (founding)</w:t>
            </w:r>
          </w:p>
        </w:tc>
        <w:tc>
          <w:tcPr>
            <w:tcW w:w="5040" w:type="dxa"/>
            <w:tcBorders>
              <w:top w:val="single" w:sz="4" w:space="0" w:color="CCCCCC"/>
              <w:left w:val="single" w:sz="4" w:space="0" w:color="CCCCCC"/>
              <w:bottom w:val="single" w:sz="4" w:space="0" w:color="CCCCCC"/>
              <w:right w:val="single" w:sz="4" w:space="0" w:color="CCCCCC"/>
            </w:tcBorders>
          </w:tcPr>
          <w:p w14:paraId="452E1C51" w14:textId="77777777" w:rsidR="00AB12CE" w:rsidRDefault="00000000">
            <w:pPr>
              <w:spacing w:after="0"/>
            </w:pPr>
            <w:r>
              <w:rPr>
                <w:rFonts w:ascii="Calibri" w:hAnsi="Calibri"/>
                <w:color w:val="374151"/>
                <w:sz w:val="18"/>
              </w:rPr>
              <w:t>Operations expertise. Mobile workshop model creator.</w:t>
            </w:r>
          </w:p>
        </w:tc>
        <w:tc>
          <w:tcPr>
            <w:tcW w:w="2160" w:type="dxa"/>
            <w:tcBorders>
              <w:top w:val="single" w:sz="4" w:space="0" w:color="CCCCCC"/>
              <w:left w:val="single" w:sz="4" w:space="0" w:color="CCCCCC"/>
              <w:bottom w:val="single" w:sz="4" w:space="0" w:color="CCCCCC"/>
              <w:right w:val="single" w:sz="4" w:space="0" w:color="CCCCCC"/>
            </w:tcBorders>
          </w:tcPr>
          <w:p w14:paraId="15013542" w14:textId="77777777" w:rsidR="00AB12CE" w:rsidRDefault="00000000">
            <w:pPr>
              <w:spacing w:after="0"/>
            </w:pPr>
            <w:r>
              <w:rPr>
                <w:rFonts w:ascii="Calibri" w:hAnsi="Calibri"/>
                <w:b/>
                <w:color w:val="C25E1A"/>
                <w:sz w:val="18"/>
              </w:rPr>
              <w:t>LinkedIn primary</w:t>
            </w:r>
          </w:p>
        </w:tc>
      </w:tr>
    </w:tbl>
    <w:p w14:paraId="38F355C5" w14:textId="77777777" w:rsidR="00AB12CE" w:rsidRDefault="00AB12CE">
      <w:pPr>
        <w:spacing w:after="80"/>
      </w:pPr>
    </w:p>
    <w:p w14:paraId="6A2E4A5E" w14:textId="77777777" w:rsidR="00AB12CE" w:rsidRDefault="00000000">
      <w:pPr>
        <w:spacing w:before="160" w:after="80"/>
      </w:pPr>
      <w:r>
        <w:rPr>
          <w:rFonts w:ascii="Calibri" w:hAnsi="Calibri"/>
          <w:b/>
          <w:color w:val="1A2B3C"/>
          <w:sz w:val="26"/>
        </w:rPr>
        <w:t>EVENTS TO ENGAGE</w:t>
      </w:r>
    </w:p>
    <w:p w14:paraId="0CE7F642" w14:textId="77777777" w:rsidR="00AB12CE" w:rsidRDefault="00000000">
      <w:pPr>
        <w:spacing w:after="40"/>
        <w:ind w:left="144"/>
      </w:pPr>
      <w:r>
        <w:rPr>
          <w:rFonts w:ascii="Calibri" w:hAnsi="Calibri"/>
          <w:b/>
          <w:color w:val="185FA5"/>
          <w:sz w:val="18"/>
        </w:rPr>
        <w:t xml:space="preserve">Jan 25–27 (annual)  ·  </w:t>
      </w:r>
      <w:r>
        <w:rPr>
          <w:rFonts w:ascii="Calibri" w:hAnsi="Calibri"/>
          <w:b/>
          <w:color w:val="1A2B3C"/>
          <w:sz w:val="20"/>
        </w:rPr>
        <w:t>Screenmobile Convention (Las Vegas)</w:t>
      </w:r>
    </w:p>
    <w:p w14:paraId="39DEE9FD" w14:textId="77777777" w:rsidR="00AB12CE" w:rsidRDefault="00000000">
      <w:pPr>
        <w:spacing w:after="80"/>
        <w:ind w:left="576"/>
      </w:pPr>
      <w:r>
        <w:rPr>
          <w:rFonts w:ascii="Calibri" w:hAnsi="Calibri"/>
          <w:color w:val="374151"/>
          <w:sz w:val="18"/>
        </w:rPr>
        <w:t>2026 confirmed Westgate Las Vegas. Back-to-back with Monster Tree.</w:t>
      </w:r>
    </w:p>
    <w:p w14:paraId="37C3689A" w14:textId="77777777" w:rsidR="00AB12CE" w:rsidRDefault="00000000">
      <w:pPr>
        <w:spacing w:after="40"/>
        <w:ind w:left="144"/>
      </w:pPr>
      <w:r>
        <w:rPr>
          <w:rFonts w:ascii="Calibri" w:hAnsi="Calibri"/>
          <w:b/>
          <w:color w:val="185FA5"/>
          <w:sz w:val="18"/>
        </w:rPr>
        <w:t xml:space="preserve">Annual  ·  </w:t>
      </w:r>
      <w:r>
        <w:rPr>
          <w:rFonts w:ascii="Calibri" w:hAnsi="Calibri"/>
          <w:b/>
          <w:color w:val="1A2B3C"/>
          <w:sz w:val="20"/>
        </w:rPr>
        <w:t>Authority Brands Annual Convention</w:t>
      </w:r>
    </w:p>
    <w:p w14:paraId="5E909FAE" w14:textId="77777777" w:rsidR="00AB12CE" w:rsidRDefault="00000000">
      <w:pPr>
        <w:spacing w:after="80"/>
        <w:ind w:left="576"/>
      </w:pPr>
      <w:r>
        <w:rPr>
          <w:rFonts w:ascii="Calibri" w:hAnsi="Calibri"/>
          <w:color w:val="374151"/>
          <w:sz w:val="18"/>
        </w:rPr>
        <w:t>All-brand event.</w:t>
      </w:r>
    </w:p>
    <w:p w14:paraId="6D4AB7D7" w14:textId="77777777" w:rsidR="00AB12CE" w:rsidRDefault="00000000">
      <w:pPr>
        <w:spacing w:before="160" w:after="80"/>
      </w:pPr>
      <w:r>
        <w:rPr>
          <w:rFonts w:ascii="Calibri" w:hAnsi="Calibri"/>
          <w:b/>
          <w:color w:val="6B7280"/>
        </w:rPr>
        <w:t>HOW WE SCORED THIS</w:t>
      </w:r>
    </w:p>
    <w:p w14:paraId="667BA6F1" w14:textId="77777777" w:rsidR="00AB12CE" w:rsidRDefault="00000000">
      <w:pPr>
        <w:spacing w:after="120" w:line="300" w:lineRule="auto"/>
      </w:pPr>
      <w:r>
        <w:rPr>
          <w:rFonts w:ascii="Calibri" w:hAnsi="Calibri"/>
          <w:i/>
          <w:color w:val="374151"/>
          <w:sz w:val="20"/>
        </w:rPr>
        <w:t>Score 63 (T5 NorthStar) per Track 2 v2 matrix. Drivers: 100% engageable, real greenfield (niche specialty brand), Rowley cross-brand reference value. Smaller scale (100 locs · 300 techs) caps network score. Authority parent +25 bonus.</w:t>
      </w:r>
    </w:p>
    <w:p w14:paraId="30C064B6" w14:textId="77777777" w:rsidR="00AB12CE" w:rsidRDefault="00000000">
      <w:pPr>
        <w:spacing w:before="160" w:after="80"/>
      </w:pPr>
      <w:r>
        <w:rPr>
          <w:rFonts w:ascii="Calibri" w:hAnsi="Calibri"/>
          <w:b/>
          <w:color w:val="1A2B3C"/>
        </w:rPr>
        <w:t>SIGN-OFF &amp; NEXT STEPS</w:t>
      </w:r>
    </w:p>
    <w:tbl>
      <w:tblPr>
        <w:tblW w:w="0" w:type="auto"/>
        <w:jc w:val="center"/>
        <w:tblLook w:val="04A0" w:firstRow="1" w:lastRow="0" w:firstColumn="1" w:lastColumn="0" w:noHBand="0" w:noVBand="1"/>
      </w:tblPr>
      <w:tblGrid>
        <w:gridCol w:w="2878"/>
        <w:gridCol w:w="7192"/>
      </w:tblGrid>
      <w:tr w:rsidR="00AB12CE" w14:paraId="442BAB4F"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5FE468F1" w14:textId="77777777" w:rsidR="00AB12CE" w:rsidRDefault="00000000">
            <w:pPr>
              <w:spacing w:after="0"/>
            </w:pPr>
            <w:r>
              <w:rPr>
                <w:rFonts w:ascii="Calibri" w:hAnsi="Calibri"/>
                <w:b/>
                <w:color w:val="1A2B3C"/>
                <w:sz w:val="18"/>
              </w:rPr>
              <w:t>Owner</w:t>
            </w:r>
          </w:p>
        </w:tc>
        <w:tc>
          <w:tcPr>
            <w:tcW w:w="7200" w:type="dxa"/>
            <w:tcBorders>
              <w:top w:val="single" w:sz="4" w:space="0" w:color="CCCCCC"/>
              <w:left w:val="single" w:sz="4" w:space="0" w:color="CCCCCC"/>
              <w:bottom w:val="single" w:sz="4" w:space="0" w:color="CCCCCC"/>
              <w:right w:val="single" w:sz="4" w:space="0" w:color="CCCCCC"/>
            </w:tcBorders>
          </w:tcPr>
          <w:p w14:paraId="589AC2AF" w14:textId="77777777" w:rsidR="00AB12CE" w:rsidRDefault="00000000">
            <w:pPr>
              <w:spacing w:after="0"/>
            </w:pPr>
            <w:r>
              <w:rPr>
                <w:rFonts w:ascii="Calibri" w:hAnsi="Calibri"/>
                <w:color w:val="374151"/>
                <w:sz w:val="18"/>
              </w:rPr>
              <w:t>Mike Flynt · Velocity GTM Co LLC</w:t>
            </w:r>
          </w:p>
        </w:tc>
      </w:tr>
      <w:tr w:rsidR="00AB12CE" w14:paraId="5BD0CF93"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5A57D994" w14:textId="77777777" w:rsidR="00AB12CE" w:rsidRDefault="00000000">
            <w:pPr>
              <w:spacing w:after="0"/>
            </w:pPr>
            <w:r>
              <w:rPr>
                <w:rFonts w:ascii="Calibri" w:hAnsi="Calibri"/>
                <w:b/>
                <w:color w:val="1A2B3C"/>
                <w:sz w:val="18"/>
              </w:rPr>
              <w:t>GPSI Coordination</w:t>
            </w:r>
          </w:p>
        </w:tc>
        <w:tc>
          <w:tcPr>
            <w:tcW w:w="7200" w:type="dxa"/>
            <w:tcBorders>
              <w:top w:val="single" w:sz="4" w:space="0" w:color="CCCCCC"/>
              <w:left w:val="single" w:sz="4" w:space="0" w:color="CCCCCC"/>
              <w:bottom w:val="single" w:sz="4" w:space="0" w:color="CCCCCC"/>
              <w:right w:val="single" w:sz="4" w:space="0" w:color="CCCCCC"/>
            </w:tcBorders>
          </w:tcPr>
          <w:p w14:paraId="7742E179" w14:textId="77777777" w:rsidR="00AB12CE" w:rsidRDefault="00000000">
            <w:pPr>
              <w:spacing w:after="0"/>
            </w:pPr>
            <w:r>
              <w:rPr>
                <w:rFonts w:ascii="Calibri" w:hAnsi="Calibri"/>
                <w:color w:val="374151"/>
                <w:sz w:val="18"/>
              </w:rPr>
              <w:t>Andrea Rowan (GM ServiceBridge), Charles Layne (CEO), Garrett Else (CFO)</w:t>
            </w:r>
          </w:p>
        </w:tc>
      </w:tr>
      <w:tr w:rsidR="00AB12CE" w14:paraId="6AA9DF1D"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74B8148A" w14:textId="77777777" w:rsidR="00AB12CE" w:rsidRDefault="00000000">
            <w:pPr>
              <w:spacing w:after="0"/>
            </w:pPr>
            <w:r>
              <w:rPr>
                <w:rFonts w:ascii="Calibri" w:hAnsi="Calibri"/>
                <w:b/>
                <w:color w:val="1A2B3C"/>
                <w:sz w:val="18"/>
              </w:rPr>
              <w:t>Source of truth</w:t>
            </w:r>
          </w:p>
        </w:tc>
        <w:tc>
          <w:tcPr>
            <w:tcW w:w="7200" w:type="dxa"/>
            <w:tcBorders>
              <w:top w:val="single" w:sz="4" w:space="0" w:color="CCCCCC"/>
              <w:left w:val="single" w:sz="4" w:space="0" w:color="CCCCCC"/>
              <w:bottom w:val="single" w:sz="4" w:space="0" w:color="CCCCCC"/>
              <w:right w:val="single" w:sz="4" w:space="0" w:color="CCCCCC"/>
            </w:tcBorders>
          </w:tcPr>
          <w:p w14:paraId="54F8DFAD" w14:textId="77777777" w:rsidR="00AB12CE" w:rsidRDefault="00000000">
            <w:pPr>
              <w:spacing w:after="0"/>
            </w:pPr>
            <w:r>
              <w:rPr>
                <w:rFonts w:ascii="Calibri" w:hAnsi="Calibri"/>
                <w:color w:val="374151"/>
                <w:sz w:val="18"/>
              </w:rPr>
              <w:t>Track 2 P1+P2 Brand Priority Matrix v2 · CRM v15.6 · Authority Brands parent context</w:t>
            </w:r>
          </w:p>
        </w:tc>
      </w:tr>
      <w:tr w:rsidR="00AB12CE" w14:paraId="3C614608" w14:textId="77777777">
        <w:trPr>
          <w:jc w:val="center"/>
        </w:trPr>
        <w:tc>
          <w:tcPr>
            <w:tcW w:w="2880" w:type="dxa"/>
            <w:tcBorders>
              <w:top w:val="single" w:sz="4" w:space="0" w:color="CCCCCC"/>
              <w:left w:val="single" w:sz="4" w:space="0" w:color="CCCCCC"/>
              <w:bottom w:val="single" w:sz="4" w:space="0" w:color="CCCCCC"/>
              <w:right w:val="single" w:sz="4" w:space="0" w:color="CCCCCC"/>
            </w:tcBorders>
            <w:shd w:val="clear" w:color="auto" w:fill="F7F8FA"/>
          </w:tcPr>
          <w:p w14:paraId="11E151A0" w14:textId="77777777" w:rsidR="00AB12CE" w:rsidRDefault="00000000">
            <w:pPr>
              <w:spacing w:after="0"/>
            </w:pPr>
            <w:r>
              <w:rPr>
                <w:rFonts w:ascii="Calibri" w:hAnsi="Calibri"/>
                <w:b/>
                <w:color w:val="1A2B3C"/>
                <w:sz w:val="18"/>
              </w:rPr>
              <w:t>Document version</w:t>
            </w:r>
          </w:p>
        </w:tc>
        <w:tc>
          <w:tcPr>
            <w:tcW w:w="7200" w:type="dxa"/>
            <w:tcBorders>
              <w:top w:val="single" w:sz="4" w:space="0" w:color="CCCCCC"/>
              <w:left w:val="single" w:sz="4" w:space="0" w:color="CCCCCC"/>
              <w:bottom w:val="single" w:sz="4" w:space="0" w:color="CCCCCC"/>
              <w:right w:val="single" w:sz="4" w:space="0" w:color="CCCCCC"/>
            </w:tcBorders>
          </w:tcPr>
          <w:p w14:paraId="0C0524CB" w14:textId="77777777" w:rsidR="00AB12CE" w:rsidRDefault="00000000">
            <w:pPr>
              <w:spacing w:after="0"/>
            </w:pPr>
            <w:r>
              <w:rPr>
                <w:rFonts w:ascii="Calibri" w:hAnsi="Calibri"/>
                <w:color w:val="374151"/>
                <w:sz w:val="18"/>
              </w:rPr>
              <w:t>v1.0 · May 1, 2026 · ServiceBridge GTM Engagement</w:t>
            </w:r>
          </w:p>
        </w:tc>
      </w:tr>
    </w:tbl>
    <w:p w14:paraId="7AC862EA" w14:textId="77777777" w:rsidR="000611F7" w:rsidRDefault="000611F7"/>
    <w:sectPr w:rsidR="000611F7" w:rsidSect="00034616">
      <w:pgSz w:w="12240" w:h="15840"/>
      <w:pgMar w:top="1008" w:right="1080" w:bottom="1008" w:left="108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urier">
    <w:panose1 w:val="020703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292833695">
    <w:abstractNumId w:val="8"/>
  </w:num>
  <w:num w:numId="2" w16cid:durableId="1386030251">
    <w:abstractNumId w:val="6"/>
  </w:num>
  <w:num w:numId="3" w16cid:durableId="1677531940">
    <w:abstractNumId w:val="5"/>
  </w:num>
  <w:num w:numId="4" w16cid:durableId="1142581808">
    <w:abstractNumId w:val="4"/>
  </w:num>
  <w:num w:numId="5" w16cid:durableId="179198582">
    <w:abstractNumId w:val="7"/>
  </w:num>
  <w:num w:numId="6" w16cid:durableId="840893445">
    <w:abstractNumId w:val="3"/>
  </w:num>
  <w:num w:numId="7" w16cid:durableId="597326743">
    <w:abstractNumId w:val="2"/>
  </w:num>
  <w:num w:numId="8" w16cid:durableId="358773511">
    <w:abstractNumId w:val="1"/>
  </w:num>
  <w:num w:numId="9" w16cid:durableId="6554962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611F7"/>
    <w:rsid w:val="0015074B"/>
    <w:rsid w:val="0029639D"/>
    <w:rsid w:val="00326F90"/>
    <w:rsid w:val="00A369F7"/>
    <w:rsid w:val="00AA1D8D"/>
    <w:rsid w:val="00AB12CE"/>
    <w:rsid w:val="00B47730"/>
    <w:rsid w:val="00CB0664"/>
    <w:rsid w:val="00D9780E"/>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6AFAB62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Screenmobile_Readiness.dotx</Template>
  <TotalTime>0</TotalTime>
  <Pages>2</Pages>
  <Words>762</Words>
  <Characters>4350</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5102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Michael Flynt</cp:lastModifiedBy>
  <cp:revision>2</cp:revision>
  <dcterms:created xsi:type="dcterms:W3CDTF">2026-05-01T17:44:00Z</dcterms:created>
  <dcterms:modified xsi:type="dcterms:W3CDTF">2026-05-01T17:44:00Z</dcterms:modified>
  <cp:category/>
</cp:coreProperties>
</file>