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Threshold Brands  ·  Track 2 P2 #3</w:t>
      </w:r>
    </w:p>
    <w:p>
      <w:pPr>
        <w:spacing w:after="40"/>
      </w:pPr>
      <w:r>
        <w:rPr>
          <w:rFonts w:ascii="Calibri" w:hAnsi="Calibri"/>
          <w:b/>
          <w:color w:val="1A2B3C"/>
          <w:sz w:val="44"/>
        </w:rPr>
        <w:t>Granite Garage Floors</w:t>
      </w:r>
    </w:p>
    <w:p>
      <w:pPr>
        <w:spacing w:after="160"/>
      </w:pPr>
      <w:r>
        <w:rPr>
          <w:rFonts w:ascii="Calibri" w:hAnsi="Calibri"/>
          <w:b/>
          <w:color w:val="185FA5"/>
          <w:sz w:val="20"/>
        </w:rPr>
        <w:t>Score 50  ·  Tier T5  ·  Character: GARAGE FLOOR COATINGS · GARAGE UP ANALOG</w:t>
      </w:r>
    </w:p>
    <w:p>
      <w:pPr>
        <w:spacing w:after="160"/>
        <w:pBdr>
          <w:bottom w:val="single" w:sz="8" w:color="185FA5"/>
        </w:pBdr>
      </w:pPr>
    </w:p>
    <w:p>
      <w:pPr>
        <w:spacing w:after="160"/>
      </w:pPr>
      <w:r>
        <w:rPr>
          <w:rFonts w:ascii="Calibri" w:hAnsi="Calibri"/>
          <w:i/>
          <w:color w:val="374151"/>
          <w:sz w:val="20"/>
        </w:rPr>
        <w:t>Garage floor coatings &amp; resurfacing · Specialty epoxy installations · Garage Up analog at ResiBrands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F7F8FA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22"/>
              </w:rPr>
              <w:t>60</w:t>
            </w:r>
          </w:p>
        </w:tc>
        <w:tc>
          <w:tcPr>
            <w:tcW w:type="dxa" w:w="2520"/>
            <w:shd w:val="clear" w:color="auto" w:fill="F7F8FA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TECHS / LOC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22"/>
              </w:rPr>
              <w:t>2</w:t>
            </w:r>
          </w:p>
        </w:tc>
        <w:tc>
          <w:tcPr>
            <w:tcW w:type="dxa" w:w="2520"/>
            <w:shd w:val="clear" w:color="auto" w:fill="F7F8FA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/ ENGAGEABLE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22"/>
              </w:rPr>
              <w:t>120 / 120</w:t>
            </w:r>
          </w:p>
        </w:tc>
        <w:tc>
          <w:tcPr>
            <w:tcW w:type="dxa" w:w="2520"/>
            <w:shd w:val="clear" w:color="auto" w:fill="F7F8FA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 @ 10%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22"/>
              </w:rPr>
              <w:t>$3.6K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8E1"/>
            <w:tcBorders>
              <w:top w:val="single" w:sz="6" w:color="B8860B"/>
              <w:left w:val="single" w:sz="6" w:color="B8860B"/>
              <w:bottom w:val="single" w:sz="6" w:color="B8860B"/>
              <w:right w:val="single" w:sz="6" w:color="B8860B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Granite Garage Floors is garage floor coatings — same vertical as Garage Up at ResiBrands. Smallest deal in entire Track 2 set. Complementary brand only.</w:t>
            </w:r>
          </w:p>
          <w:p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Granite Garage Floors does specialty garage floor coatings (epoxy, polyaspartic) and resurfacing. From a ServiceBridge fit standpoint, this is Garage Up analog at ResiBrands (T5 at 65). Same operational profile: specialty equipment-heavy 1-2 day installs, 2-tech crews, smaller individual deals.</w:t>
            </w:r>
          </w:p>
          <w:p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This is the smallest scale brand in the entire Track 2 set: 60 locs · 120 techs · $3.6K Y1 ARR. Strategic position: don't engage individually. This brand follows automatically as part of Threshold portfolio extension after primary wedges (Pestmaster, MaidPro, Paramedics duo) land.</w:t>
            </w:r>
          </w:p>
          <w:p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Including in matrix v2 at all reflects Mike's standard of completeness — every Threshold brand documented for portfolio context. Engagement strategy is to win Threshold platform standardization conversation; Granite Garage Floors comes along for the ride.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val="clear" w:color="auto" w:fill="1A2B3C"/>
            <w:tcBorders>
              <w:top w:val="single" w:sz="4" w:color="1A2B3C"/>
              <w:left w:val="single" w:sz="4" w:color="1A2B3C"/>
              <w:bottom w:val="single" w:sz="4" w:color="1A2B3C"/>
              <w:right w:val="single" w:sz="4" w:color="1A2B3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1296"/>
            <w:shd w:val="clear" w:color="auto" w:fill="1A2B3C"/>
            <w:tcBorders>
              <w:top w:val="single" w:sz="4" w:color="1A2B3C"/>
              <w:left w:val="single" w:sz="4" w:color="1A2B3C"/>
              <w:bottom w:val="single" w:sz="4" w:color="1A2B3C"/>
              <w:right w:val="single" w:sz="4" w:color="1A2B3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type="dxa" w:w="6768"/>
            <w:shd w:val="clear" w:color="auto" w:fill="1A2B3C"/>
            <w:tcBorders>
              <w:top w:val="single" w:sz="4" w:color="1A2B3C"/>
              <w:left w:val="single" w:sz="4" w:color="1A2B3C"/>
              <w:bottom w:val="single" w:sz="4" w:color="1A2B3C"/>
              <w:right w:val="single" w:sz="4" w:color="1A2B3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8F4EE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ST-mandated. Pure greenfield (minimal SaaS competition in garage floor category).</w:t>
            </w:r>
          </w:p>
        </w:tc>
      </w:tr>
      <w:tr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1E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Granite Garage Floors Brand President TBV. Ted DeMarino CEO.</w:t>
            </w:r>
          </w:p>
        </w:tc>
      </w:tr>
      <w:tr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1E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Primarily residential homeowner garages. Some light commercial. Project-based, lower density.</w:t>
            </w:r>
          </w:p>
        </w:tc>
      </w:tr>
      <w:tr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4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Threshold corporate. Validate.</w:t>
            </w:r>
          </w:p>
        </w:tc>
      </w:tr>
      <w:tr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QuickBooks deployed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4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Specialty franchisees = typical QB users. Validate.</w:t>
            </w:r>
          </w:p>
        </w:tc>
      </w:tr>
      <w:tr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Events attended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8F4EE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Threshold Brands Summit. SEMA Show (concrete coatings have crossover). Local home shows.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color w:val="1A2B3C"/>
          <w:sz w:val="26"/>
        </w:rPr>
        <w:t>WHAT WE'D LEVERAGE  ·  WHAT WE'D CHALLENGE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E8F4EE"/>
            <w:tcBorders>
              <w:top w:val="single" w:sz="6" w:color="2D6A4F"/>
              <w:left w:val="single" w:sz="6" w:color="2D6A4F"/>
              <w:bottom w:val="single" w:sz="6" w:color="2D6A4F"/>
              <w:right w:val="single" w:sz="6" w:color="2D6A4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t>WHAT WE'D LEVERAGE</w:t>
            </w:r>
          </w:p>
        </w:tc>
        <w:tc>
          <w:tcPr>
            <w:tcW w:type="dxa" w:w="5040"/>
            <w:shd w:val="clear" w:color="auto" w:fill="F4D9D9"/>
            <w:tcBorders>
              <w:top w:val="single" w:sz="6" w:color="A32D2D"/>
              <w:left w:val="single" w:sz="6" w:color="A32D2D"/>
              <w:bottom w:val="single" w:sz="6" w:color="A32D2D"/>
              <w:right w:val="single" w:sz="6" w:color="A32D2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>
        <w:tc>
          <w:tcPr>
            <w:tcW w:type="dxa" w:w="5040"/>
            <w:tcBorders>
              <w:top w:val="single" w:sz="4" w:color="2D6A4F"/>
              <w:left w:val="single" w:sz="4" w:color="2D6A4F"/>
              <w:bottom w:val="single" w:sz="4" w:color="2D6A4F"/>
              <w:right w:val="single" w:sz="4" w:color="2D6A4F"/>
            </w:tcBorders>
          </w:tcPr>
          <w:p>
            <w:pPr>
              <w:spacing w:after="0"/>
            </w:pPr>
            <w:r/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Pure greenfield. Minimal SaaS competition in garage floor category.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Garage Up analog at ResiBrands. Vertical pattern works.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Threshold portfolio extension play.</w:t>
            </w:r>
          </w:p>
        </w:tc>
        <w:tc>
          <w:tcPr>
            <w:tcW w:type="dxa" w:w="5040"/>
            <w:tcBorders>
              <w:top w:val="single" w:sz="4" w:color="A32D2D"/>
              <w:left w:val="single" w:sz="4" w:color="A32D2D"/>
              <w:bottom w:val="single" w:sz="4" w:color="A32D2D"/>
              <w:right w:val="single" w:sz="4" w:color="A32D2D"/>
            </w:tcBorders>
          </w:tcPr>
          <w:p>
            <w:pPr>
              <w:spacing w:after="0"/>
            </w:pPr>
            <w:r/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Smallest scale brand in Track 2. 60 locs · 120 techs · $3.6K Y1.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2-tech crew model. Lower license volume per franchisee.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Project-based + low dispatch density.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Threshold platform fragility.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Brand-pres TBV.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val="clear" w:color="auto" w:fill="1A2B3C"/>
            <w:tcBorders>
              <w:top w:val="single" w:sz="4" w:color="1A2B3C"/>
              <w:left w:val="single" w:sz="4" w:color="1A2B3C"/>
              <w:bottom w:val="single" w:sz="4" w:color="1A2B3C"/>
              <w:right w:val="single" w:sz="4" w:color="1A2B3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type="dxa" w:w="5040"/>
            <w:shd w:val="clear" w:color="auto" w:fill="1A2B3C"/>
            <w:tcBorders>
              <w:top w:val="single" w:sz="4" w:color="1A2B3C"/>
              <w:left w:val="single" w:sz="4" w:color="1A2B3C"/>
              <w:bottom w:val="single" w:sz="4" w:color="1A2B3C"/>
              <w:right w:val="single" w:sz="4" w:color="1A2B3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type="dxa" w:w="2160"/>
            <w:shd w:val="clear" w:color="auto" w:fill="1A2B3C"/>
            <w:tcBorders>
              <w:top w:val="single" w:sz="4" w:color="1A2B3C"/>
              <w:left w:val="single" w:sz="4" w:color="1A2B3C"/>
              <w:bottom w:val="single" w:sz="4" w:color="1A2B3C"/>
              <w:right w:val="single" w:sz="4" w:color="1A2B3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Granite Garage Floors Brand President</w:t>
            </w:r>
          </w:p>
          <w:p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TBV</w:t>
            </w:r>
          </w:p>
        </w:tc>
        <w:tc>
          <w:tcPr>
            <w:tcW w:type="dxa" w:w="50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Brand-level decision-maker.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Research task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Ted DeMarino</w:t>
            </w:r>
          </w:p>
          <w:p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CEO · Threshold</w:t>
            </w:r>
          </w:p>
        </w:tc>
        <w:tc>
          <w:tcPr>
            <w:tcW w:type="dxa" w:w="50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Direction.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CEO path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Threshold Brands Summit</w:t>
      </w:r>
    </w:p>
    <w:p>
      <w:pPr>
        <w:spacing w:after="80"/>
        <w:ind w:left="576"/>
      </w:pPr>
      <w:r>
        <w:rPr>
          <w:rFonts w:ascii="Calibri" w:hAnsi="Calibri"/>
          <w:color w:val="374151"/>
          <w:sz w:val="18"/>
        </w:rPr>
        <w:t>Single-room access.</w:t>
      </w:r>
    </w:p>
    <w:p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Year-round  ·  </w:t>
      </w:r>
      <w:r>
        <w:rPr>
          <w:rFonts w:ascii="Calibri" w:hAnsi="Calibri"/>
          <w:b/>
          <w:color w:val="1A2B3C"/>
          <w:sz w:val="20"/>
        </w:rPr>
        <w:t>Local home shows + concrete industry events</w:t>
      </w:r>
    </w:p>
    <w:p>
      <w:pPr>
        <w:spacing w:after="80"/>
        <w:ind w:left="576"/>
      </w:pPr>
      <w:r>
        <w:rPr>
          <w:rFonts w:ascii="Calibri" w:hAnsi="Calibri"/>
          <w:color w:val="374151"/>
          <w:sz w:val="18"/>
        </w:rPr>
        <w:t>Regional vendor opportunities.</w:t>
      </w:r>
    </w:p>
    <w:p>
      <w:pPr>
        <w:spacing w:before="160" w:after="80"/>
      </w:pPr>
      <w:r>
        <w:rPr>
          <w:rFonts w:ascii="Calibri" w:hAnsi="Calibri"/>
          <w:b/>
          <w:color w:val="6B7280"/>
          <w:sz w:val="22"/>
        </w:rPr>
        <w:t>HOW WE SCORED THIS</w:t>
      </w:r>
    </w:p>
    <w:p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t>Score 50 (T5) per Track 2 v2 matrix. Drivers: pure greenfield (minimal SaaS competition), Garage Up analog at ResiBrands. Reduced by smallest scale in entire Track 2 set, 2-tech crew model, project-based low dispatch density, Threshold platform fragility. Threshold parent +20 bonus. Recommended position: portfolio extension only, never lead.</w:t>
      </w:r>
    </w:p>
    <w:p>
      <w:pPr>
        <w:spacing w:before="160" w:after="80"/>
      </w:pPr>
      <w:r>
        <w:rPr>
          <w:rFonts w:ascii="Calibri" w:hAnsi="Calibri"/>
          <w:b/>
          <w:color w:val="1A2B3C"/>
          <w:sz w:val="22"/>
        </w:rPr>
        <w:t>SIGN-OFF &amp; NEXT STEPS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GPSI Coordination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Threshold Brands parent context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