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B7280"/>
          <w:sz w:val="16"/>
        </w:rPr>
        <w:t>VELOCITY GTM CO  ·  ServiceBridge GTM  ·  Threshold Brands  ·  Track 2 P2 #3</w:t>
      </w:r>
    </w:p>
    <w:p>
      <w:pPr>
        <w:spacing w:after="40"/>
      </w:pPr>
      <w:r>
        <w:rPr>
          <w:rFonts w:ascii="Calibri" w:hAnsi="Calibri"/>
          <w:b/>
          <w:color w:val="1A2B3C"/>
          <w:sz w:val="44"/>
        </w:rPr>
        <w:t>Men In Kilts</w:t>
      </w:r>
    </w:p>
    <w:p>
      <w:pPr>
        <w:spacing w:after="160"/>
      </w:pPr>
      <w:r>
        <w:rPr>
          <w:rFonts w:ascii="Calibri" w:hAnsi="Calibri"/>
          <w:b/>
          <w:color w:val="185FA5"/>
          <w:sz w:val="20"/>
        </w:rPr>
        <w:t>Score 55  ·  Tier T5  ·  Character: WINDOW + EXTERIOR · DISTINCTIVE BRAND IDENTITY</w:t>
      </w:r>
    </w:p>
    <w:p>
      <w:pPr>
        <w:spacing w:after="160"/>
        <w:pBdr>
          <w:bottom w:val="single" w:sz="8" w:color="185FA5"/>
        </w:pBdr>
      </w:pPr>
    </w:p>
    <w:p>
      <w:pPr>
        <w:spacing w:after="160"/>
      </w:pPr>
      <w:r>
        <w:rPr>
          <w:rFonts w:ascii="Calibri" w:hAnsi="Calibri"/>
          <w:i/>
          <w:color w:val="374151"/>
          <w:sz w:val="20"/>
        </w:rPr>
        <w:t>Window cleaning, pressure washing, gutter cleaning · Vancouver BC brand HQ (Canadian) · Distinctive kilted-uniform brand identity · Window Hero / Pink's analog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LOCATIONS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75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TECHS / LOC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3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TOTAL / ENGAGEABLE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225 / 225</w:t>
            </w:r>
          </w:p>
        </w:tc>
        <w:tc>
          <w:tcPr>
            <w:tcW w:type="dxa" w:w="2520"/>
            <w:shd w:val="clear" w:color="auto" w:fill="F7F8FA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B7280"/>
                <w:sz w:val="16"/>
              </w:rPr>
              <w:t>Y1 ARR @ 10%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22"/>
              </w:rPr>
              <w:t>$6.75K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8E1"/>
            <w:tcBorders>
              <w:top w:val="single" w:sz="6" w:color="B8860B"/>
              <w:left w:val="single" w:sz="6" w:color="B8860B"/>
              <w:bottom w:val="single" w:sz="6" w:color="B8860B"/>
              <w:right w:val="single" w:sz="6" w:color="B8860B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B8860B"/>
                <w:sz w:val="18"/>
              </w:rPr>
              <w:t>MY READ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A2B3C"/>
                <w:sz w:val="24"/>
              </w:rPr>
              <w:t>Men In Kilts is window cleaning + exterior with a distinctive brand identity (technicians wear kilts) — same vertical as Pink's at ResiBrands and Window Hero at HomeFront. Canadian-origin brand.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Men In Kilts is window cleaning, pressure washing, and gutter cleaning — but with a distinctive brand identity: technicians wear kilts. That's not a marketing gimmick — it's part of the brand's customer experience differentiation, similar to Pink's Window Services' '50s and '60s milkman aesthetic at ResiBrands. Both brands compete on customer-facing presentation, not just service quality. ServiceBridge as 'the platform that supports professional customer experience' lands here.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Brand HQ is Vancouver, BC (Langley) — Canadian-origin brand. That's an operational consideration: Canadian operations have currency, language, and regulatory differences. Threshold has a US-base orientation, so Men In Kilts is in the international footprint of the platform. From the ServiceBridge fit perspective, this is the same window-cleaning + exterior services vertical as Pink's (ResiBrands T4) and Window Hero (HomeFront T4).</w:t>
            </w:r>
          </w:p>
          <w:p>
            <w:pPr>
              <w:spacing w:after="80" w:line="312" w:lineRule="auto"/>
            </w:pPr>
            <w:r>
              <w:rPr>
                <w:rFonts w:ascii="Calibri" w:hAnsi="Calibri"/>
                <w:color w:val="374151"/>
                <w:sz w:val="20"/>
              </w:rPr>
              <w:t>Smaller scale individually (75 locs · 225 techs · $6.75K Y1). Strategic position: complementary brand within Threshold portfolio. Wins ripple from Pestmaster + MaidPro + the Paramedics duo as primary engagements.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DIMENSION SCORING  ·  6 LENSES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16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1296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FLAG</w:t>
            </w:r>
          </w:p>
        </w:tc>
        <w:tc>
          <w:tcPr>
            <w:tcW w:type="dxa" w:w="6768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NARRATIVE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Greenfield Posture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Not ST-mandated. Real greenfield.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Persona Access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1E0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C25E1A"/>
                <w:sz w:val="18"/>
              </w:rPr>
              <w:t>CAUTION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Men In Kilts Brand President TBV. Ted DeMarino CEO Threshold.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Commercial / Consumer Mix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Mixed — residential window cleaning + commercial property contracts. Bundled exterior services raise AOV.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BPO in place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3F4F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B7280"/>
                <w:sz w:val="18"/>
              </w:rPr>
              <w:t>UNKNOWN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Threshold corporate. Validate.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QuickBooks deployed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3F4F6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6B7280"/>
                <w:sz w:val="18"/>
              </w:rPr>
              <w:t>UNKNOWN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Window cleaning franchisees = typical QB users. Validate.</w:t>
            </w:r>
          </w:p>
        </w:tc>
      </w:tr>
      <w:tr>
        <w:tc>
          <w:tcPr>
            <w:tcW w:type="dxa" w:w="201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Events attended</w:t>
            </w:r>
          </w:p>
        </w:tc>
        <w:tc>
          <w:tcPr>
            <w:tcW w:type="dxa" w:w="12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8F4EE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D6A4F"/>
                <w:sz w:val="18"/>
              </w:rPr>
              <w:t>STRONG</w:t>
            </w:r>
          </w:p>
        </w:tc>
        <w:tc>
          <w:tcPr>
            <w:tcW w:type="dxa" w:w="67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Threshold Brands Summit. IWCA. UAMCC. PWNA. Canadian franchise events.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WHAT WE'D LEVERAGE  ·  WHAT WE'D CHALLENGE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F4EE"/>
            <w:tcBorders>
              <w:top w:val="single" w:sz="6" w:color="2D6A4F"/>
              <w:left w:val="single" w:sz="6" w:color="2D6A4F"/>
              <w:bottom w:val="single" w:sz="6" w:color="2D6A4F"/>
              <w:right w:val="single" w:sz="6" w:color="2D6A4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D6A4F"/>
                <w:sz w:val="20"/>
              </w:rPr>
              <w:t>WHAT WE'D LEVERAGE</w:t>
            </w:r>
          </w:p>
        </w:tc>
        <w:tc>
          <w:tcPr>
            <w:tcW w:type="dxa" w:w="5040"/>
            <w:shd w:val="clear" w:color="auto" w:fill="F4D9D9"/>
            <w:tcBorders>
              <w:top w:val="single" w:sz="6" w:color="A32D2D"/>
              <w:left w:val="single" w:sz="6" w:color="A32D2D"/>
              <w:bottom w:val="single" w:sz="6" w:color="A32D2D"/>
              <w:right w:val="single" w:sz="6" w:color="A32D2D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A32D2D"/>
                <w:sz w:val="20"/>
              </w:rPr>
              <w:t>WHAT WE'D CHALLENGE</w:t>
            </w:r>
          </w:p>
        </w:tc>
      </w:tr>
      <w:tr>
        <w:tc>
          <w:tcPr>
            <w:tcW w:type="dxa" w:w="5040"/>
            <w:tcBorders>
              <w:top w:val="single" w:sz="4" w:color="2D6A4F"/>
              <w:left w:val="single" w:sz="4" w:color="2D6A4F"/>
              <w:bottom w:val="single" w:sz="4" w:color="2D6A4F"/>
              <w:right w:val="single" w:sz="4" w:color="2D6A4F"/>
            </w:tcBorders>
          </w:tcPr>
          <w:p>
            <w:pPr>
              <w:spacing w:after="0"/>
            </w:pPr>
            <w:r/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Distinctive brand identity. Customer experience differentiation = ServiceBridge customer-facing strength fit.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Window cleaning vertical proven (Pink's, Window Hero analogs).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Bundled exterior services. Higher AOV.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2D6A4F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Recurring service density. Window cleaning routes.</w:t>
            </w:r>
          </w:p>
        </w:tc>
        <w:tc>
          <w:tcPr>
            <w:tcW w:type="dxa" w:w="5040"/>
            <w:tcBorders>
              <w:top w:val="single" w:sz="4" w:color="A32D2D"/>
              <w:left w:val="single" w:sz="4" w:color="A32D2D"/>
              <w:bottom w:val="single" w:sz="4" w:color="A32D2D"/>
              <w:right w:val="single" w:sz="4" w:color="A32D2D"/>
            </w:tcBorders>
          </w:tcPr>
          <w:p>
            <w:pPr>
              <w:spacing w:after="0"/>
            </w:pPr>
            <w:r/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Canadian operations. Currency, language, regulatory differences.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Window-cleaning specific SaaS. ResponsiBid, Customer Factor, Service Autopilot.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Smaller scale. 75 locs · 225 techs.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Threshold platform fragility.</w:t>
            </w:r>
          </w:p>
          <w:p>
            <w:pPr>
              <w:spacing w:after="60"/>
              <w:ind w:left="144"/>
            </w:pPr>
            <w:r>
              <w:rPr>
                <w:rFonts w:ascii="Calibri" w:hAnsi="Calibri"/>
                <w:b/>
                <w:color w:val="A32D2D"/>
                <w:sz w:val="20"/>
              </w:rPr>
              <w:t xml:space="preserve">▸ </w:t>
            </w:r>
            <w:r>
              <w:rPr>
                <w:rFonts w:ascii="Calibri" w:hAnsi="Calibri"/>
                <w:color w:val="374151"/>
                <w:sz w:val="18"/>
              </w:rPr>
              <w:t>Brand-pres TBV.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PERSONA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NAME &amp; ROLE</w:t>
            </w:r>
          </w:p>
        </w:tc>
        <w:tc>
          <w:tcPr>
            <w:tcW w:type="dxa" w:w="504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WHY THEY MATTER</w:t>
            </w:r>
          </w:p>
        </w:tc>
        <w:tc>
          <w:tcPr>
            <w:tcW w:type="dxa" w:w="2160"/>
            <w:shd w:val="clear" w:color="auto" w:fill="1A2B3C"/>
            <w:tcBorders>
              <w:top w:val="single" w:sz="4" w:color="1A2B3C"/>
              <w:left w:val="single" w:sz="4" w:color="1A2B3C"/>
              <w:bottom w:val="single" w:sz="4" w:color="1A2B3C"/>
              <w:right w:val="single" w:sz="4" w:color="1A2B3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Men In Kilts Brand President</w:t>
            </w:r>
          </w:p>
          <w:p>
            <w:pPr>
              <w:spacing w:after="0"/>
            </w:pPr>
            <w:r>
              <w:rPr>
                <w:rFonts w:ascii="Calibri" w:hAnsi="Calibri"/>
                <w:color w:val="6B7280"/>
                <w:sz w:val="16"/>
              </w:rPr>
              <w:t>TBV</w:t>
            </w:r>
          </w:p>
        </w:tc>
        <w:tc>
          <w:tcPr>
            <w:tcW w:type="dxa" w:w="50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Brand-level decision-maker.</w:t>
            </w:r>
          </w:p>
        </w:tc>
        <w:tc>
          <w:tcPr>
            <w:tcW w:type="dxa" w:w="21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C25E1A"/>
                <w:sz w:val="18"/>
              </w:rPr>
              <w:t>Research task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Ted DeMarino</w:t>
            </w:r>
          </w:p>
          <w:p>
            <w:pPr>
              <w:spacing w:after="0"/>
            </w:pPr>
            <w:r>
              <w:rPr>
                <w:rFonts w:ascii="Calibri" w:hAnsi="Calibri"/>
                <w:color w:val="6B7280"/>
                <w:sz w:val="16"/>
              </w:rPr>
              <w:t>CEO · Threshold</w:t>
            </w:r>
          </w:p>
        </w:tc>
        <w:tc>
          <w:tcPr>
            <w:tcW w:type="dxa" w:w="50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Direction.</w:t>
            </w:r>
          </w:p>
        </w:tc>
        <w:tc>
          <w:tcPr>
            <w:tcW w:type="dxa" w:w="21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D6A4F"/>
                <w:sz w:val="18"/>
              </w:rPr>
              <w:t>★ CEO path</w:t>
            </w:r>
          </w:p>
        </w:tc>
      </w:tr>
    </w:tbl>
    <w:p>
      <w:pPr>
        <w:spacing w:after="80"/>
      </w:pPr>
    </w:p>
    <w:p>
      <w:pPr>
        <w:spacing w:before="160" w:after="80"/>
      </w:pPr>
      <w:r>
        <w:rPr>
          <w:rFonts w:ascii="Calibri" w:hAnsi="Calibri"/>
          <w:b/>
          <w:color w:val="1A2B3C"/>
          <w:sz w:val="26"/>
        </w:rPr>
        <w:t>EVENTS TO ENGAGE</w:t>
      </w:r>
    </w:p>
    <w:p>
      <w:pPr>
        <w:spacing w:after="40"/>
        <w:ind w:left="144"/>
      </w:pPr>
      <w:r>
        <w:rPr>
          <w:rFonts w:ascii="Calibri" w:hAnsi="Calibri"/>
          <w:b/>
          <w:color w:val="185FA5"/>
          <w:sz w:val="18"/>
        </w:rPr>
        <w:t xml:space="preserve">Annual  ·  </w:t>
      </w:r>
      <w:r>
        <w:rPr>
          <w:rFonts w:ascii="Calibri" w:hAnsi="Calibri"/>
          <w:b/>
          <w:color w:val="1A2B3C"/>
          <w:sz w:val="20"/>
        </w:rPr>
        <w:t>Threshold Brands Summit</w:t>
      </w:r>
    </w:p>
    <w:p>
      <w:pPr>
        <w:spacing w:after="80"/>
        <w:ind w:left="576"/>
      </w:pPr>
      <w:r>
        <w:rPr>
          <w:rFonts w:ascii="Calibri" w:hAnsi="Calibri"/>
          <w:color w:val="374151"/>
          <w:sz w:val="18"/>
        </w:rPr>
        <w:t>Single-room access.</w:t>
      </w:r>
    </w:p>
    <w:p>
      <w:pPr>
        <w:spacing w:after="40"/>
        <w:ind w:left="144"/>
      </w:pPr>
      <w:r>
        <w:rPr>
          <w:rFonts w:ascii="Calibri" w:hAnsi="Calibri"/>
          <w:b/>
          <w:color w:val="185FA5"/>
          <w:sz w:val="18"/>
        </w:rPr>
        <w:t xml:space="preserve">Annual  ·  </w:t>
      </w:r>
      <w:r>
        <w:rPr>
          <w:rFonts w:ascii="Calibri" w:hAnsi="Calibri"/>
          <w:b/>
          <w:color w:val="1A2B3C"/>
          <w:sz w:val="20"/>
        </w:rPr>
        <w:t>IWCA</w:t>
      </w:r>
    </w:p>
    <w:p>
      <w:pPr>
        <w:spacing w:after="80"/>
        <w:ind w:left="576"/>
      </w:pPr>
      <w:r>
        <w:rPr>
          <w:rFonts w:ascii="Calibri" w:hAnsi="Calibri"/>
          <w:color w:val="374151"/>
          <w:sz w:val="18"/>
        </w:rPr>
        <w:t>International Window Cleaning Association.</w:t>
      </w:r>
    </w:p>
    <w:p>
      <w:pPr>
        <w:spacing w:after="40"/>
        <w:ind w:left="144"/>
      </w:pPr>
      <w:r>
        <w:rPr>
          <w:rFonts w:ascii="Calibri" w:hAnsi="Calibri"/>
          <w:b/>
          <w:color w:val="185FA5"/>
          <w:sz w:val="18"/>
        </w:rPr>
        <w:t xml:space="preserve">Annual  ·  </w:t>
      </w:r>
      <w:r>
        <w:rPr>
          <w:rFonts w:ascii="Calibri" w:hAnsi="Calibri"/>
          <w:b/>
          <w:color w:val="1A2B3C"/>
          <w:sz w:val="20"/>
        </w:rPr>
        <w:t>Canadian Franchise Association events</w:t>
      </w:r>
    </w:p>
    <w:p>
      <w:pPr>
        <w:spacing w:after="80"/>
        <w:ind w:left="576"/>
      </w:pPr>
      <w:r>
        <w:rPr>
          <w:rFonts w:ascii="Calibri" w:hAnsi="Calibri"/>
          <w:color w:val="374151"/>
          <w:sz w:val="18"/>
        </w:rPr>
        <w:t>Canadian channel.</w:t>
      </w:r>
    </w:p>
    <w:p>
      <w:pPr>
        <w:spacing w:before="160" w:after="80"/>
      </w:pPr>
      <w:r>
        <w:rPr>
          <w:rFonts w:ascii="Calibri" w:hAnsi="Calibri"/>
          <w:b/>
          <w:color w:val="6B7280"/>
          <w:sz w:val="22"/>
        </w:rPr>
        <w:t>HOW WE SCORED THIS</w:t>
      </w:r>
    </w:p>
    <w:p>
      <w:pPr>
        <w:spacing w:after="120" w:line="300" w:lineRule="auto"/>
      </w:pPr>
      <w:r>
        <w:rPr>
          <w:rFonts w:ascii="Calibri" w:hAnsi="Calibri"/>
          <w:i/>
          <w:color w:val="374151"/>
          <w:sz w:val="20"/>
        </w:rPr>
        <w:t>Score 55 (T5) per Track 2 v2 matrix. Drivers: distinctive brand identity (customer experience differentiation), window cleaning vertical proven (Pink's + Window Hero analogs), bundled exterior services. Reduced by Canadian operational complexity, window-cleaning-specific SaaS, smaller scale, Threshold platform fragility, brand-pres TBV. Threshold parent +20 bonus.</w:t>
      </w:r>
    </w:p>
    <w:p>
      <w:pPr>
        <w:spacing w:before="160" w:after="80"/>
      </w:pPr>
      <w:r>
        <w:rPr>
          <w:rFonts w:ascii="Calibri" w:hAnsi="Calibri"/>
          <w:b/>
          <w:color w:val="1A2B3C"/>
          <w:sz w:val="22"/>
        </w:rPr>
        <w:t>SIGN-OFF &amp; NEXT STEPS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Owner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Mike Flynt · Velocity GTM Co LLC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GPSI Coordination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Andrea Rowan (GM ServiceBridge), Charles Layne (CEO), Garrett Else (CFO)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Source of truth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Track 2 P1+P2 Brand Priority Matrix v2 · CRM v15.6 · Threshold Brands parent context</w:t>
            </w:r>
          </w:p>
        </w:tc>
      </w:tr>
      <w:tr>
        <w:tc>
          <w:tcPr>
            <w:tcW w:type="dxa" w:w="288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7F8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A2B3C"/>
                <w:sz w:val="18"/>
              </w:rPr>
              <w:t>Document version</w:t>
            </w:r>
          </w:p>
        </w:tc>
        <w:tc>
          <w:tcPr>
            <w:tcW w:type="dxa" w:w="7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374151"/>
                <w:sz w:val="18"/>
              </w:rPr>
              <w:t>v1.0 · May 1, 2026 · ServiceBridge GTM Engagement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