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Threshold Brands  ·  Track 2 P2 #3</w:t>
      </w:r>
    </w:p>
    <w:p>
      <w:pPr>
        <w:spacing w:after="40"/>
      </w:pPr>
      <w:r>
        <w:rPr>
          <w:rFonts w:ascii="Calibri" w:hAnsi="Calibri"/>
          <w:b/>
          <w:color w:val="1A2B3C"/>
          <w:sz w:val="44"/>
        </w:rPr>
        <w:t>Pestmaster Services</w:t>
      </w:r>
    </w:p>
    <w:p>
      <w:pPr>
        <w:spacing w:after="160"/>
      </w:pPr>
      <w:r>
        <w:rPr>
          <w:rFonts w:ascii="Calibri" w:hAnsi="Calibri"/>
          <w:b/>
          <w:color w:val="185FA5"/>
          <w:sz w:val="20"/>
        </w:rPr>
        <w:t>Score 90  ·  Tier T2  ·  Character: PEST CONTROL · MOSQUITO SHIELD ANALOG</w:t>
      </w:r>
    </w:p>
    <w:p>
      <w:pPr>
        <w:spacing w:after="160"/>
        <w:pBdr>
          <w:bottom w:val="single" w:sz="8" w:color="185FA5"/>
        </w:pBdr>
      </w:pPr>
    </w:p>
    <w:p>
      <w:pPr>
        <w:spacing w:after="160"/>
      </w:pPr>
      <w:r>
        <w:rPr>
          <w:rFonts w:ascii="Calibri" w:hAnsi="Calibri"/>
          <w:i/>
          <w:color w:val="374151"/>
          <w:sz w:val="20"/>
        </w:rPr>
        <w:t>Commercial &amp; residential pest control · Reno, NV brand HQ · Government contracts strength · GPSI bundle fit · Mosquito Shield analog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100</w:t>
            </w:r>
          </w:p>
        </w:tc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TECHS / LOC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3</w:t>
            </w:r>
          </w:p>
        </w:tc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/ ENGAGEABLE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300 / 300</w:t>
            </w:r>
          </w:p>
        </w:tc>
        <w:tc>
          <w:tcPr>
            <w:tcW w:type="dxa" w:w="2520"/>
            <w:shd w:val="clear" w:color="auto" w:fill="F7F8FA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 @ 10%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22"/>
              </w:rPr>
              <w:t>$9K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8E1"/>
            <w:tcBorders>
              <w:top w:val="single" w:sz="6" w:color="B8860B"/>
              <w:left w:val="single" w:sz="6" w:color="B8860B"/>
              <w:bottom w:val="single" w:sz="6" w:color="B8860B"/>
              <w:right w:val="single" w:sz="6" w:color="B8860B"/>
            </w:tcBorders>
          </w:tcPr>
          <w:p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Pestmaster is the GPSI bundle wedge into Threshold — fleet-heavy recurring routes, same play as Mosquito Shield at Five Star. Government contract specialty is the differentiator.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Pestmaster Services is residential and commercial pest control with a unique strength: government contract specialty. Federal facilities, military bases, GSA schedule — Pestmaster franchisees serve government accounts that residential-only pest brands can't. From a ServiceBridge fit perspective, this is Mosquito Shield analog (T3 Lead Wedge at Five Star, score 80) with a commercial+government slant. Recurring barrier-treatment routes, fleet-heavy operations, customer-communication-heavy.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GPSI + ServiceBridge bundle math is straightforward here: every franchisee runs trucks for routes, recurring revenue model, route-density-dependent. Pestmaster Brand HQ is in Reno NV — that's intentionally separate from Threshold's Boston HQ, which signals brand-level operational autonomy.</w:t>
            </w:r>
          </w:p>
          <w:p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The Threshold context: Pestmaster is a defending position relative to USA Insulation's transition risk. Win Pestmaster as the GPSI bundle wedge, and the Riverside cross-brand conversation gains momentum. Also a coordinated Riverside conversation alongside Evive's Brothers Gutters expansion can frame Threshold as 'the second Riverside platform' worthy of attention.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type="dxa" w:w="1296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type="dxa" w:w="6768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8F4E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ST-mandated. Threshold portfolio level FSM unclear. Real greenfield at brand level.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FF1E0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Pestmaster Brand President TBV. Ted DeMarino CEO. Brand HQ in Reno = separate from Threshold corporate Boston.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8F4E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— residential + commercial + government contracts. Government specialty is unique differentiator. ServiceBridge handles all three.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4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Threshold corporate. Validate.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3F4F6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Pest franchisees = typical QB users. Validate.</w:t>
            </w:r>
          </w:p>
        </w:tc>
      </w:tr>
      <w:tr>
        <w:tc>
          <w:tcPr>
            <w:tcW w:type="dxa" w:w="201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type="dxa" w:w="1296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E8F4EE"/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type="dxa" w:w="6768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Threshold Brands Summit. PestWorld (NPMA national pest event). Government contract conferences (GSA Federal Acquisition Service).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val="clear" w:color="auto" w:fill="E8F4EE"/>
            <w:tcBorders>
              <w:top w:val="single" w:sz="6" w:color="2D6A4F"/>
              <w:left w:val="single" w:sz="6" w:color="2D6A4F"/>
              <w:bottom w:val="single" w:sz="6" w:color="2D6A4F"/>
              <w:right w:val="single" w:sz="6" w:color="2D6A4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type="dxa" w:w="5040"/>
            <w:shd w:val="clear" w:color="auto" w:fill="F4D9D9"/>
            <w:tcBorders>
              <w:top w:val="single" w:sz="6" w:color="A32D2D"/>
              <w:left w:val="single" w:sz="6" w:color="A32D2D"/>
              <w:bottom w:val="single" w:sz="6" w:color="A32D2D"/>
              <w:right w:val="single" w:sz="6" w:color="A32D2D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>
        <w:tc>
          <w:tcPr>
            <w:tcW w:type="dxa" w:w="5040"/>
            <w:tcBorders>
              <w:top w:val="single" w:sz="4" w:color="2D6A4F"/>
              <w:left w:val="single" w:sz="4" w:color="2D6A4F"/>
              <w:bottom w:val="single" w:sz="4" w:color="2D6A4F"/>
              <w:right w:val="single" w:sz="4" w:color="2D6A4F"/>
            </w:tcBorders>
          </w:tcPr>
          <w:p>
            <w:pPr>
              <w:spacing w:after="0"/>
            </w:pPr>
            <w:r/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GPSI + ServiceBridge bundle fit. Mosquito Shield analog applies.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Government contract specialty. Unique vs. residential-only pest brands.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Recurring barrier-treatment routes. ServiceBridge sweet spot.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Reno HQ separation from Boston. Brand-level operational autonomy.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Riverside cross-portfolio with Evive coordination opportunity.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Defending position vs. USA Insulation AT-RISK status.</w:t>
            </w:r>
          </w:p>
        </w:tc>
        <w:tc>
          <w:tcPr>
            <w:tcW w:type="dxa" w:w="5040"/>
            <w:tcBorders>
              <w:top w:val="single" w:sz="4" w:color="A32D2D"/>
              <w:left w:val="single" w:sz="4" w:color="A32D2D"/>
              <w:bottom w:val="single" w:sz="4" w:color="A32D2D"/>
              <w:right w:val="single" w:sz="4" w:color="A32D2D"/>
            </w:tcBorders>
          </w:tcPr>
          <w:p>
            <w:pPr>
              <w:spacing w:after="0"/>
            </w:pPr>
            <w:r/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Pest-specific SaaS. PestPac, FieldRoutes (ST), GorillaDesk. Major competition.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Threshold platform fragility (USA Insulation transition signal).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Brand-pres TBV.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Government contract requirements add specialized workflow scope.</w:t>
            </w:r>
          </w:p>
          <w:p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State-by-state pesticide regulation.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880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type="dxa" w:w="5040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type="dxa" w:w="2160"/>
            <w:shd w:val="clear" w:color="auto" w:fill="1A2B3C"/>
            <w:tcBorders>
              <w:top w:val="single" w:sz="4" w:color="1A2B3C"/>
              <w:left w:val="single" w:sz="4" w:color="1A2B3C"/>
              <w:bottom w:val="single" w:sz="4" w:color="1A2B3C"/>
              <w:right w:val="single" w:sz="4" w:color="1A2B3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Pestmaster Brand President</w:t>
            </w:r>
          </w:p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TBV — research task</w:t>
            </w:r>
          </w:p>
        </w:tc>
        <w:tc>
          <w:tcPr>
            <w:tcW w:type="dxa" w:w="50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Brand-level decision-maker. Reno HQ.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Research task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Ted DeMarino</w:t>
            </w:r>
          </w:p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· Threshold</w:t>
            </w:r>
          </w:p>
        </w:tc>
        <w:tc>
          <w:tcPr>
            <w:tcW w:type="dxa" w:w="50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Direction.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18"/>
              </w:rPr>
              <w:t>★ CEO path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Loren Schlachet</w:t>
            </w:r>
          </w:p>
          <w:p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Managing Partner · Riverside</w:t>
            </w:r>
          </w:p>
        </w:tc>
        <w:tc>
          <w:tcPr>
            <w:tcW w:type="dxa" w:w="50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Cross-portfolio coordination.</w:t>
            </w:r>
          </w:p>
        </w:tc>
        <w:tc>
          <w:tcPr>
            <w:tcW w:type="dxa" w:w="216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Via GPSI/Charles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Threshold Brands Summit</w:t>
      </w:r>
    </w:p>
    <w:p>
      <w:pPr>
        <w:spacing w:after="80"/>
        <w:ind w:left="576"/>
      </w:pPr>
      <w:r>
        <w:rPr>
          <w:rFonts w:ascii="Calibri" w:hAnsi="Calibri"/>
          <w:color w:val="374151"/>
          <w:sz w:val="18"/>
        </w:rPr>
        <w:t>Single-room access.</w:t>
      </w:r>
    </w:p>
    <w:p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(Oct)  ·  </w:t>
      </w:r>
      <w:r>
        <w:rPr>
          <w:rFonts w:ascii="Calibri" w:hAnsi="Calibri"/>
          <w:b/>
          <w:color w:val="1A2B3C"/>
          <w:sz w:val="20"/>
        </w:rPr>
        <w:t>PestWorld</w:t>
      </w:r>
    </w:p>
    <w:p>
      <w:pPr>
        <w:spacing w:after="80"/>
        <w:ind w:left="576"/>
      </w:pPr>
      <w:r>
        <w:rPr>
          <w:rFonts w:ascii="Calibri" w:hAnsi="Calibri"/>
          <w:color w:val="374151"/>
          <w:sz w:val="18"/>
        </w:rPr>
        <w:t>NPMA anchor pest event.</w:t>
      </w:r>
    </w:p>
    <w:p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Year-round  ·  </w:t>
      </w:r>
      <w:r>
        <w:rPr>
          <w:rFonts w:ascii="Calibri" w:hAnsi="Calibri"/>
          <w:b/>
          <w:color w:val="1A2B3C"/>
          <w:sz w:val="20"/>
        </w:rPr>
        <w:t>Government contract events</w:t>
      </w:r>
    </w:p>
    <w:p>
      <w:pPr>
        <w:spacing w:after="80"/>
        <w:ind w:left="576"/>
      </w:pPr>
      <w:r>
        <w:rPr>
          <w:rFonts w:ascii="Calibri" w:hAnsi="Calibri"/>
          <w:color w:val="374151"/>
          <w:sz w:val="18"/>
        </w:rPr>
        <w:t>GSA Federal Acquisition Service channel.</w:t>
      </w:r>
    </w:p>
    <w:p>
      <w:pPr>
        <w:spacing w:before="160" w:after="80"/>
      </w:pPr>
      <w:r>
        <w:rPr>
          <w:rFonts w:ascii="Calibri" w:hAnsi="Calibri"/>
          <w:b/>
          <w:color w:val="6B7280"/>
          <w:sz w:val="22"/>
        </w:rPr>
        <w:t>HOW WE SCORED THIS</w:t>
      </w:r>
    </w:p>
    <w:p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90 (T2) per Track 2 v2 matrix. Drivers: GPSI + ServiceBridge bundle fit (Mosquito Shield analog), government contract specialty differentiator, recurring barrier-treatment routes, Reno HQ operational autonomy. Reduced by pest-specific SaaS competition, Threshold platform fragility, brand-pres TBV. Threshold parent +20 bonus.</w:t>
      </w:r>
    </w:p>
    <w:p>
      <w:pPr>
        <w:spacing w:before="160" w:after="80"/>
      </w:pPr>
      <w:r>
        <w:rPr>
          <w:rFonts w:ascii="Calibri" w:hAnsi="Calibri"/>
          <w:b/>
          <w:color w:val="1A2B3C"/>
          <w:sz w:val="22"/>
        </w:rPr>
        <w:t>SIGN-OFF &amp; NEXT STEPS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Threshold Brands parent context</w:t>
            </w:r>
          </w:p>
        </w:tc>
      </w:tr>
      <w:tr>
        <w:tc>
          <w:tcPr>
            <w:tcW w:type="dxa" w:w="288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  <w:shd w:val="clear" w:color="auto" w:fill="F7F8FA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type="dxa" w:w="720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