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B7280"/>
          <w:sz w:val="16"/>
        </w:rPr>
        <w:t>VELOCITY GTM CO  ·  ServiceBridge GTM  ·  Evive Brands  ·  Track 2 P2 #2</w:t>
      </w:r>
    </w:p>
    <w:p>
      <w:pPr>
        <w:spacing w:after="40"/>
      </w:pPr>
      <w:r>
        <w:rPr>
          <w:rFonts w:ascii="Calibri" w:hAnsi="Calibri"/>
          <w:b/>
          <w:color w:val="1A2B3C"/>
          <w:sz w:val="44"/>
        </w:rPr>
        <w:t>Shine</w:t>
      </w:r>
    </w:p>
    <w:p>
      <w:pPr>
        <w:spacing w:after="160"/>
      </w:pPr>
      <w:r>
        <w:rPr>
          <w:rFonts w:ascii="Calibri" w:hAnsi="Calibri"/>
          <w:b/>
          <w:color w:val="185FA5"/>
          <w:sz w:val="20"/>
        </w:rPr>
        <w:t>Score 88  ·  Tier T3  ·  Character: ACQUIRED LATE NOV 2025 · CHRIS FISHER FOUNDER → BRAND PRES</w:t>
      </w:r>
    </w:p>
    <w:p>
      <w:pPr>
        <w:spacing w:after="160"/>
        <w:pBdr>
          <w:bottom w:val="single" w:sz="8" w:color="185FA5"/>
        </w:pBdr>
      </w:pPr>
    </w:p>
    <w:p>
      <w:pPr>
        <w:spacing w:after="160"/>
      </w:pPr>
      <w:r>
        <w:rPr>
          <w:rFonts w:ascii="Calibri" w:hAnsi="Calibri"/>
          <w:i/>
          <w:color w:val="374151"/>
          <w:sz w:val="20"/>
        </w:rPr>
        <w:t>Window cleaning, exterior home cleaning, holiday + landscape lighting · Founded 1999 (originally Golden Eagle Window Cleaning) · Acquired by Evive late Nov 2025 · Chris Fisher founder → Brand President</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LOCATIONS</w:t>
            </w:r>
          </w:p>
          <w:p>
            <w:pPr>
              <w:spacing w:after="0"/>
            </w:pPr>
            <w:r>
              <w:rPr>
                <w:rFonts w:ascii="Calibri" w:hAnsi="Calibri"/>
                <w:b/>
                <w:color w:val="1A2B3C"/>
                <w:sz w:val="22"/>
              </w:rPr>
              <w:t>75</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TECHS / LOC</w:t>
            </w:r>
          </w:p>
          <w:p>
            <w:pPr>
              <w:spacing w:after="0"/>
            </w:pPr>
            <w:r>
              <w:rPr>
                <w:rFonts w:ascii="Calibri" w:hAnsi="Calibri"/>
                <w:b/>
                <w:color w:val="1A2B3C"/>
                <w:sz w:val="22"/>
              </w:rPr>
              <w:t>3</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TOTAL / ENGAGEABLE</w:t>
            </w:r>
          </w:p>
          <w:p>
            <w:pPr>
              <w:spacing w:after="0"/>
            </w:pPr>
            <w:r>
              <w:rPr>
                <w:rFonts w:ascii="Calibri" w:hAnsi="Calibri"/>
                <w:b/>
                <w:color w:val="1A2B3C"/>
                <w:sz w:val="22"/>
              </w:rPr>
              <w:t>225 / 225</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Y1 ARR @ 10%</w:t>
            </w:r>
          </w:p>
          <w:p>
            <w:pPr>
              <w:spacing w:after="0"/>
            </w:pPr>
            <w:r>
              <w:rPr>
                <w:rFonts w:ascii="Calibri" w:hAnsi="Calibri"/>
                <w:b/>
                <w:color w:val="1A2B3C"/>
                <w:sz w:val="22"/>
              </w:rPr>
              <w:t>$6.75K</w:t>
            </w:r>
          </w:p>
        </w:tc>
      </w:tr>
    </w:tbl>
    <w:p>
      <w:pPr>
        <w:spacing w:after="80"/>
      </w:pPr>
    </w:p>
    <w:tbl>
      <w:tblPr>
        <w:tblW w:type="auto" w:w="0"/>
        <w:jc w:val="center"/>
        <w:tblLayout w:type="autofit"/>
        <w:tblLook w:firstColumn="1" w:firstRow="1" w:lastColumn="0" w:lastRow="0" w:noHBand="0" w:noVBand="1" w:val="04A0"/>
      </w:tblPr>
      <w:tblGrid>
        <w:gridCol w:w="10080"/>
      </w:tblGrid>
      <w:tr>
        <w:tc>
          <w:tcPr>
            <w:tcW w:type="dxa" w:w="10080"/>
            <w:shd w:val="clear" w:color="auto" w:fill="FFF8E1"/>
            <w:tcBorders>
              <w:top w:val="single" w:sz="6" w:color="B8860B"/>
              <w:left w:val="single" w:sz="6" w:color="B8860B"/>
              <w:bottom w:val="single" w:sz="6" w:color="B8860B"/>
              <w:right w:val="single" w:sz="6" w:color="B8860B"/>
            </w:tcBorders>
          </w:tcPr>
          <w:p>
            <w:pPr>
              <w:spacing w:after="80"/>
            </w:pPr>
            <w:r>
              <w:rPr>
                <w:rFonts w:ascii="Calibri" w:hAnsi="Calibri"/>
                <w:b/>
                <w:color w:val="B8860B"/>
                <w:sz w:val="18"/>
              </w:rPr>
              <w:t>MY READ</w:t>
            </w:r>
          </w:p>
          <w:p>
            <w:pPr>
              <w:spacing w:after="120"/>
            </w:pPr>
            <w:r>
              <w:rPr>
                <w:rFonts w:ascii="Calibri" w:hAnsi="Calibri"/>
                <w:b/>
                <w:color w:val="1A2B3C"/>
                <w:sz w:val="24"/>
              </w:rPr>
              <w:t>Shine is the most recent Evive acquisition (closed late Nov 2025) — Chris Fisher founded it 1999 and stayed on as Brand President. Direct founder authority, Window Hero analog, smallest Evive deal but warmest founder path.</w:t>
            </w:r>
          </w:p>
          <w:p>
            <w:pPr>
              <w:spacing w:after="80" w:line="312" w:lineRule="auto"/>
            </w:pPr>
            <w:r>
              <w:rPr>
                <w:rFonts w:ascii="Calibri" w:hAnsi="Calibri"/>
                <w:color w:val="374151"/>
                <w:sz w:val="20"/>
              </w:rPr>
              <w:t>Shine joined Evive in late November 2025 — even more recent than Pacific Lawn Sprinklers. Per Franchise Times Dec 2025: Chris Fisher started what became Shine in 1999 as Golden Eagle Window Cleaning, grew it to 50 outlets, then continued growing through the Riverside acquisition. He stayed on as Brand President. Founder still in chair, direct decision authority.</w:t>
            </w:r>
          </w:p>
          <w:p>
            <w:pPr>
              <w:spacing w:after="80" w:line="312" w:lineRule="auto"/>
            </w:pPr>
            <w:r>
              <w:rPr>
                <w:rFonts w:ascii="Calibri" w:hAnsi="Calibri"/>
                <w:color w:val="374151"/>
                <w:sz w:val="20"/>
              </w:rPr>
              <w:t>Chris Fisher's story matters strategically: Per the article, Fisher 'knew Brothers Gutters co-founders Ken and Ryan Parsons, as they started their franchise journeys around the same time.' When Ryan Parsons was named CEO of Evive Brands, Fisher said 'it became clear a transaction would be mutually beneficial.' That's a deeper-than-business relationship — Ryan + Chris started franchising at the same time, knew each other professionally, and now Ryan is Chris's boss at Evive. ServiceBridge as 'the platform Ryan recommended at Brothers Gutters and Chris brought to Shine' is a natural narrative.</w:t>
            </w:r>
          </w:p>
          <w:p>
            <w:pPr>
              <w:spacing w:after="80" w:line="312" w:lineRule="auto"/>
            </w:pPr>
            <w:r>
              <w:rPr>
                <w:rFonts w:ascii="Calibri" w:hAnsi="Calibri"/>
                <w:color w:val="374151"/>
                <w:sz w:val="20"/>
              </w:rPr>
              <w:t>Fisher specifically called out 'best in class technology to its franchisees, particularly with its customer management software' as what Riverside brings to Shine. That's an explicit signal that Fisher is open to investing in franchisee technology — exactly the conversation ServiceBridge wants. Window Hero at HomeFront is the structural analog (founder still running brand, exterior cleaning vertical).</w:t>
            </w:r>
          </w:p>
        </w:tc>
      </w:tr>
    </w:tbl>
    <w:p>
      <w:pPr>
        <w:spacing w:after="80"/>
      </w:pPr>
    </w:p>
    <w:p>
      <w:pPr>
        <w:spacing w:before="160" w:after="80"/>
      </w:pPr>
      <w:r>
        <w:rPr>
          <w:rFonts w:ascii="Calibri" w:hAnsi="Calibri"/>
          <w:b/>
          <w:color w:val="1A2B3C"/>
          <w:sz w:val="26"/>
        </w:rPr>
        <w:t>DIMENSION SCORING  ·  6 LENSES</w:t>
      </w:r>
    </w:p>
    <w:tbl>
      <w:tblPr>
        <w:tblW w:type="auto" w:w="0"/>
        <w:jc w:val="center"/>
        <w:tblLook w:firstColumn="1" w:firstRow="1" w:lastColumn="0" w:lastRow="0" w:noHBand="0" w:noVBand="1" w:val="04A0"/>
      </w:tblPr>
      <w:tblGrid>
        <w:gridCol w:w="3360"/>
        <w:gridCol w:w="3360"/>
        <w:gridCol w:w="3360"/>
      </w:tblGrid>
      <w:tr>
        <w:tc>
          <w:tcPr>
            <w:tcW w:type="dxa" w:w="201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DIMENSION</w:t>
            </w:r>
          </w:p>
        </w:tc>
        <w:tc>
          <w:tcPr>
            <w:tcW w:type="dxa" w:w="129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FLAG</w:t>
            </w:r>
          </w:p>
        </w:tc>
        <w:tc>
          <w:tcPr>
            <w:tcW w:type="dxa" w:w="6768"/>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NARRATIVE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Greenfield Posture</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Not ST-mandated. Most recent Evive acquisition (late Nov 2025) — under 6 months in portfolio by mid-2026. Hasn't standardized FSM. Pure greenfield.</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Persona Access</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 Chris Fisher (Founder → Brand President, retained at acquisition). Direct decision authority. Ryan Parsons CEO Evive — Fisher + Parsons started franchising same time, professional relationship pre-dates Evive. Ideal warm path.</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Commercial / Consumer Mix</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Mixed — primarily residential window cleaning + holiday lighting (seasonal Q4 spike) + landscape lighting + soft-washing/pressure-washing. Bundled exterior services raise AOV.</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BPO in place</w:t>
            </w:r>
          </w:p>
        </w:tc>
        <w:tc>
          <w:tcPr>
            <w:tcW w:type="dxa" w:w="1296"/>
            <w:tcBorders>
              <w:top w:val="single" w:sz="4" w:color="CCCCCC"/>
              <w:left w:val="single" w:sz="4" w:color="CCCCCC"/>
              <w:bottom w:val="single" w:sz="4" w:color="CCCCCC"/>
              <w:right w:val="single" w:sz="4" w:color="CCCCCC"/>
            </w:tcBorders>
            <w:shd w:val="clear" w:color="auto" w:fill="FFF1E0"/>
          </w:tcPr>
          <w:p>
            <w:pPr>
              <w:spacing w:after="0"/>
              <w:jc w:val="center"/>
            </w:pPr>
            <w:r>
              <w:rPr>
                <w:rFonts w:ascii="Calibri" w:hAnsi="Calibri"/>
                <w:b/>
                <w:color w:val="C25E1A"/>
                <w:sz w:val="18"/>
              </w:rPr>
              <w:t>CAUTION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Evive corporate marketing + franchise support. Brand-level dispatch BPO unclear.</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QuickBooks deployed</w:t>
            </w:r>
          </w:p>
        </w:tc>
        <w:tc>
          <w:tcPr>
            <w:tcW w:type="dxa" w:w="1296"/>
            <w:tcBorders>
              <w:top w:val="single" w:sz="4" w:color="CCCCCC"/>
              <w:left w:val="single" w:sz="4" w:color="CCCCCC"/>
              <w:bottom w:val="single" w:sz="4" w:color="CCCCCC"/>
              <w:right w:val="single" w:sz="4" w:color="CCCCCC"/>
            </w:tcBorders>
            <w:shd w:val="clear" w:color="auto" w:fill="F3F4F6"/>
          </w:tcPr>
          <w:p>
            <w:pPr>
              <w:spacing w:after="0"/>
              <w:jc w:val="center"/>
            </w:pPr>
            <w:r>
              <w:rPr>
                <w:rFonts w:ascii="Calibri" w:hAnsi="Calibri"/>
                <w:b/>
                <w:color w:val="6B7280"/>
                <w:sz w:val="18"/>
              </w:rPr>
              <w:t>UNKNOWN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Window cleaning franchisees = typical QB users. Validate.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Events attended</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Evive Brands Summit. IWCA (International Window Cleaning Association). UAMCC. PWNA (Power Washers of North America). Holiday lighting events Q4.</w:t>
            </w:r>
          </w:p>
        </w:tc>
      </w:tr>
    </w:tbl>
    <w:p>
      <w:pPr>
        <w:spacing w:after="80"/>
      </w:pPr>
    </w:p>
    <w:p>
      <w:pPr>
        <w:spacing w:before="160" w:after="80"/>
      </w:pPr>
      <w:r>
        <w:rPr>
          <w:rFonts w:ascii="Calibri" w:hAnsi="Calibri"/>
          <w:b/>
          <w:color w:val="1A2B3C"/>
          <w:sz w:val="26"/>
        </w:rPr>
        <w:t>WHAT WE'D LEVERAGE  ·  WHAT WE'D CHALLENGE</w:t>
      </w:r>
    </w:p>
    <w:tbl>
      <w:tblPr>
        <w:tblW w:type="auto" w:w="0"/>
        <w:jc w:val="center"/>
        <w:tblLook w:firstColumn="1" w:firstRow="1" w:lastColumn="0" w:lastRow="0" w:noHBand="0" w:noVBand="1" w:val="04A0"/>
      </w:tblPr>
      <w:tblGrid>
        <w:gridCol w:w="5040"/>
        <w:gridCol w:w="5040"/>
      </w:tblGrid>
      <w:tr>
        <w:tc>
          <w:tcPr>
            <w:tcW w:type="dxa" w:w="5040"/>
            <w:shd w:val="clear" w:color="auto" w:fill="E8F4EE"/>
            <w:tcBorders>
              <w:top w:val="single" w:sz="6" w:color="2D6A4F"/>
              <w:left w:val="single" w:sz="6" w:color="2D6A4F"/>
              <w:bottom w:val="single" w:sz="6" w:color="2D6A4F"/>
              <w:right w:val="single" w:sz="6" w:color="2D6A4F"/>
            </w:tcBorders>
          </w:tcPr>
          <w:p>
            <w:pPr>
              <w:spacing w:after="0"/>
            </w:pPr>
            <w:r>
              <w:rPr>
                <w:rFonts w:ascii="Calibri" w:hAnsi="Calibri"/>
                <w:b/>
                <w:color w:val="2D6A4F"/>
                <w:sz w:val="20"/>
              </w:rPr>
              <w:t>WHAT WE'D LEVERAGE</w:t>
            </w:r>
          </w:p>
        </w:tc>
        <w:tc>
          <w:tcPr>
            <w:tcW w:type="dxa" w:w="5040"/>
            <w:shd w:val="clear" w:color="auto" w:fill="F4D9D9"/>
            <w:tcBorders>
              <w:top w:val="single" w:sz="6" w:color="A32D2D"/>
              <w:left w:val="single" w:sz="6" w:color="A32D2D"/>
              <w:bottom w:val="single" w:sz="6" w:color="A32D2D"/>
              <w:right w:val="single" w:sz="6" w:color="A32D2D"/>
            </w:tcBorders>
          </w:tcPr>
          <w:p>
            <w:pPr>
              <w:spacing w:after="0"/>
            </w:pPr>
            <w:r>
              <w:rPr>
                <w:rFonts w:ascii="Calibri" w:hAnsi="Calibri"/>
                <w:b/>
                <w:color w:val="A32D2D"/>
                <w:sz w:val="20"/>
              </w:rPr>
              <w:t>WHAT WE'D CHALLENGE</w:t>
            </w:r>
          </w:p>
        </w:tc>
      </w:tr>
      <w:tr>
        <w:tc>
          <w:tcPr>
            <w:tcW w:type="dxa" w:w="5040"/>
            <w:tcBorders>
              <w:top w:val="single" w:sz="4" w:color="2D6A4F"/>
              <w:left w:val="single" w:sz="4" w:color="2D6A4F"/>
              <w:bottom w:val="single" w:sz="4" w:color="2D6A4F"/>
              <w:right w:val="single" w:sz="4" w:color="2D6A4F"/>
            </w:tcBorders>
          </w:tcPr>
          <w:p>
            <w:pPr>
              <w:spacing w:after="0"/>
            </w:pPr>
            <w:r/>
          </w:p>
          <w:p>
            <w:pPr>
              <w:spacing w:after="60"/>
              <w:ind w:left="144"/>
            </w:pPr>
            <w:r>
              <w:rPr>
                <w:rFonts w:ascii="Calibri" w:hAnsi="Calibri"/>
                <w:b/>
                <w:color w:val="2D6A4F"/>
                <w:sz w:val="20"/>
              </w:rPr>
              <w:t xml:space="preserve">▸ </w:t>
            </w:r>
            <w:r>
              <w:rPr>
                <w:rFonts w:ascii="Calibri" w:hAnsi="Calibri"/>
                <w:color w:val="374151"/>
                <w:sz w:val="18"/>
              </w:rPr>
              <w:t>Chris Fisher founder, retained as Brand President. Direct decision authority.</w:t>
            </w:r>
          </w:p>
          <w:p>
            <w:pPr>
              <w:spacing w:after="60"/>
              <w:ind w:left="144"/>
            </w:pPr>
            <w:r>
              <w:rPr>
                <w:rFonts w:ascii="Calibri" w:hAnsi="Calibri"/>
                <w:b/>
                <w:color w:val="2D6A4F"/>
                <w:sz w:val="20"/>
              </w:rPr>
              <w:t xml:space="preserve">▸ </w:t>
            </w:r>
            <w:r>
              <w:rPr>
                <w:rFonts w:ascii="Calibri" w:hAnsi="Calibri"/>
                <w:color w:val="374151"/>
                <w:sz w:val="18"/>
              </w:rPr>
              <w:t>Fisher + Parsons professional relationship pre-dates Evive. Trust foundation.</w:t>
            </w:r>
          </w:p>
          <w:p>
            <w:pPr>
              <w:spacing w:after="60"/>
              <w:ind w:left="144"/>
            </w:pPr>
            <w:r>
              <w:rPr>
                <w:rFonts w:ascii="Calibri" w:hAnsi="Calibri"/>
                <w:b/>
                <w:color w:val="2D6A4F"/>
                <w:sz w:val="20"/>
              </w:rPr>
              <w:t xml:space="preserve">▸ </w:t>
            </w:r>
            <w:r>
              <w:rPr>
                <w:rFonts w:ascii="Calibri" w:hAnsi="Calibri"/>
                <w:color w:val="374151"/>
                <w:sz w:val="18"/>
              </w:rPr>
              <w:t>Fisher publicly called out 'best in class technology' as what Riverside brings. Signal of openness.</w:t>
            </w:r>
          </w:p>
          <w:p>
            <w:pPr>
              <w:spacing w:after="60"/>
              <w:ind w:left="144"/>
            </w:pPr>
            <w:r>
              <w:rPr>
                <w:rFonts w:ascii="Calibri" w:hAnsi="Calibri"/>
                <w:b/>
                <w:color w:val="2D6A4F"/>
                <w:sz w:val="20"/>
              </w:rPr>
              <w:t xml:space="preserve">▸ </w:t>
            </w:r>
            <w:r>
              <w:rPr>
                <w:rFonts w:ascii="Calibri" w:hAnsi="Calibri"/>
                <w:color w:val="374151"/>
                <w:sz w:val="18"/>
              </w:rPr>
              <w:t>Most recent Evive acquisition. Most open tooling posture.</w:t>
            </w:r>
          </w:p>
          <w:p>
            <w:pPr>
              <w:spacing w:after="60"/>
              <w:ind w:left="144"/>
            </w:pPr>
            <w:r>
              <w:rPr>
                <w:rFonts w:ascii="Calibri" w:hAnsi="Calibri"/>
                <w:b/>
                <w:color w:val="2D6A4F"/>
                <w:sz w:val="20"/>
              </w:rPr>
              <w:t xml:space="preserve">▸ </w:t>
            </w:r>
            <w:r>
              <w:rPr>
                <w:rFonts w:ascii="Calibri" w:hAnsi="Calibri"/>
                <w:color w:val="374151"/>
                <w:sz w:val="18"/>
              </w:rPr>
              <w:t>Window Hero (HomeFront) analog. Exterior cleaning vertical proven fit.</w:t>
            </w:r>
          </w:p>
          <w:p>
            <w:pPr>
              <w:spacing w:after="60"/>
              <w:ind w:left="144"/>
            </w:pPr>
            <w:r>
              <w:rPr>
                <w:rFonts w:ascii="Calibri" w:hAnsi="Calibri"/>
                <w:b/>
                <w:color w:val="2D6A4F"/>
                <w:sz w:val="20"/>
              </w:rPr>
              <w:t xml:space="preserve">▸ </w:t>
            </w:r>
            <w:r>
              <w:rPr>
                <w:rFonts w:ascii="Calibri" w:hAnsi="Calibri"/>
                <w:color w:val="374151"/>
                <w:sz w:val="18"/>
              </w:rPr>
              <w:t>Q4 holiday lighting seasonal spike. Software efficiency matters when volume hits.</w:t>
            </w:r>
          </w:p>
          <w:p>
            <w:pPr>
              <w:spacing w:after="60"/>
              <w:ind w:left="144"/>
            </w:pPr>
            <w:r>
              <w:rPr>
                <w:rFonts w:ascii="Calibri" w:hAnsi="Calibri"/>
                <w:b/>
                <w:color w:val="2D6A4F"/>
                <w:sz w:val="20"/>
              </w:rPr>
              <w:t xml:space="preserve">▸ </w:t>
            </w:r>
            <w:r>
              <w:rPr>
                <w:rFonts w:ascii="Calibri" w:hAnsi="Calibri"/>
                <w:color w:val="374151"/>
                <w:sz w:val="18"/>
              </w:rPr>
              <w:t>Bundled exterior services. Higher AOV than single-service brands.</w:t>
            </w:r>
          </w:p>
        </w:tc>
        <w:tc>
          <w:tcPr>
            <w:tcW w:type="dxa" w:w="5040"/>
            <w:tcBorders>
              <w:top w:val="single" w:sz="4" w:color="A32D2D"/>
              <w:left w:val="single" w:sz="4" w:color="A32D2D"/>
              <w:bottom w:val="single" w:sz="4" w:color="A32D2D"/>
              <w:right w:val="single" w:sz="4" w:color="A32D2D"/>
            </w:tcBorders>
          </w:tcPr>
          <w:p>
            <w:pPr>
              <w:spacing w:after="0"/>
            </w:pPr>
            <w:r/>
          </w:p>
          <w:p>
            <w:pPr>
              <w:spacing w:after="60"/>
              <w:ind w:left="144"/>
            </w:pPr>
            <w:r>
              <w:rPr>
                <w:rFonts w:ascii="Calibri" w:hAnsi="Calibri"/>
                <w:b/>
                <w:color w:val="A32D2D"/>
                <w:sz w:val="20"/>
              </w:rPr>
              <w:t xml:space="preserve">▸ </w:t>
            </w:r>
            <w:r>
              <w:rPr>
                <w:rFonts w:ascii="Calibri" w:hAnsi="Calibri"/>
                <w:color w:val="374151"/>
                <w:sz w:val="18"/>
              </w:rPr>
              <w:t>Smallest individual scale in Evive. 75 locs · 225 techs · $6.75K Y1.</w:t>
            </w:r>
          </w:p>
          <w:p>
            <w:pPr>
              <w:spacing w:after="60"/>
              <w:ind w:left="144"/>
            </w:pPr>
            <w:r>
              <w:rPr>
                <w:rFonts w:ascii="Calibri" w:hAnsi="Calibri"/>
                <w:b/>
                <w:color w:val="A32D2D"/>
                <w:sz w:val="20"/>
              </w:rPr>
              <w:t xml:space="preserve">▸ </w:t>
            </w:r>
            <w:r>
              <w:rPr>
                <w:rFonts w:ascii="Calibri" w:hAnsi="Calibri"/>
                <w:color w:val="374151"/>
                <w:sz w:val="18"/>
              </w:rPr>
              <w:t>Window-cleaning specific SaaS. ResponsiBid, Customer Factor, Service Autopilot.</w:t>
            </w:r>
          </w:p>
          <w:p>
            <w:pPr>
              <w:spacing w:after="60"/>
              <w:ind w:left="144"/>
            </w:pPr>
            <w:r>
              <w:rPr>
                <w:rFonts w:ascii="Calibri" w:hAnsi="Calibri"/>
                <w:b/>
                <w:color w:val="A32D2D"/>
                <w:sz w:val="20"/>
              </w:rPr>
              <w:t xml:space="preserve">▸ </w:t>
            </w:r>
            <w:r>
              <w:rPr>
                <w:rFonts w:ascii="Calibri" w:hAnsi="Calibri"/>
                <w:color w:val="374151"/>
                <w:sz w:val="18"/>
              </w:rPr>
              <w:t>Brand culture preservation focus. Fisher took 2 years to negotiate sale, indicating careful pace.</w:t>
            </w:r>
          </w:p>
          <w:p>
            <w:pPr>
              <w:spacing w:after="60"/>
              <w:ind w:left="144"/>
            </w:pPr>
            <w:r>
              <w:rPr>
                <w:rFonts w:ascii="Calibri" w:hAnsi="Calibri"/>
                <w:b/>
                <w:color w:val="A32D2D"/>
                <w:sz w:val="20"/>
              </w:rPr>
              <w:t xml:space="preserve">▸ </w:t>
            </w:r>
            <w:r>
              <w:rPr>
                <w:rFonts w:ascii="Calibri" w:hAnsi="Calibri"/>
                <w:color w:val="374151"/>
                <w:sz w:val="18"/>
              </w:rPr>
              <w:t>Mission-driven founder. Fisher spent 2.5 years in Uganda doing mission work — operational distractions historically.</w:t>
            </w:r>
          </w:p>
          <w:p>
            <w:pPr>
              <w:spacing w:after="60"/>
              <w:ind w:left="144"/>
            </w:pPr>
            <w:r>
              <w:rPr>
                <w:rFonts w:ascii="Calibri" w:hAnsi="Calibri"/>
                <w:b/>
                <w:color w:val="A32D2D"/>
                <w:sz w:val="20"/>
              </w:rPr>
              <w:t xml:space="preserve">▸ </w:t>
            </w:r>
            <w:r>
              <w:rPr>
                <w:rFonts w:ascii="Calibri" w:hAnsi="Calibri"/>
                <w:color w:val="374151"/>
                <w:sz w:val="18"/>
              </w:rPr>
              <w:t>Brand still smaller than Pacific Lawn (75 vs 80) — limited scale leverage.</w:t>
            </w:r>
          </w:p>
        </w:tc>
      </w:tr>
    </w:tbl>
    <w:p>
      <w:pPr>
        <w:spacing w:after="80"/>
      </w:pPr>
    </w:p>
    <w:p>
      <w:pPr>
        <w:spacing w:before="160" w:after="80"/>
      </w:pPr>
      <w:r>
        <w:rPr>
          <w:rFonts w:ascii="Calibri" w:hAnsi="Calibri"/>
          <w:b/>
          <w:color w:val="1A2B3C"/>
          <w:sz w:val="26"/>
        </w:rPr>
        <w:t>PERSONA MAP</w:t>
      </w:r>
    </w:p>
    <w:tbl>
      <w:tblPr>
        <w:tblW w:type="auto" w:w="0"/>
        <w:jc w:val="center"/>
        <w:tblLook w:firstColumn="1" w:firstRow="1" w:lastColumn="0" w:lastRow="0" w:noHBand="0" w:noVBand="1" w:val="04A0"/>
      </w:tblPr>
      <w:tblGrid>
        <w:gridCol w:w="3360"/>
        <w:gridCol w:w="3360"/>
        <w:gridCol w:w="3360"/>
      </w:tblGrid>
      <w:tr>
        <w:tc>
          <w:tcPr>
            <w:tcW w:type="dxa" w:w="288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NAME &amp; ROLE</w:t>
            </w:r>
          </w:p>
        </w:tc>
        <w:tc>
          <w:tcPr>
            <w:tcW w:type="dxa" w:w="504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WHY THEY MATTER</w:t>
            </w:r>
          </w:p>
        </w:tc>
        <w:tc>
          <w:tcPr>
            <w:tcW w:type="dxa" w:w="216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PATH</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Chris Fisher</w:t>
            </w:r>
          </w:p>
          <w:p>
            <w:pPr>
              <w:spacing w:after="0"/>
            </w:pPr>
            <w:r>
              <w:rPr>
                <w:rFonts w:ascii="Calibri" w:hAnsi="Calibri"/>
                <w:color w:val="6B7280"/>
                <w:sz w:val="16"/>
              </w:rPr>
              <w:t>Founder → Brand President · Shine (retained)</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Founded 1999 (as Golden Eagle Window Cleaning). Direct decision authority. Public openness to franchisee technology investment.</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2D6A4F"/>
                <w:sz w:val="18"/>
              </w:rPr>
              <w:t>★ Founder warm</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Ryan Parsons</w:t>
            </w:r>
          </w:p>
          <w:p>
            <w:pPr>
              <w:spacing w:after="0"/>
            </w:pPr>
            <w:r>
              <w:rPr>
                <w:rFonts w:ascii="Calibri" w:hAnsi="Calibri"/>
                <w:color w:val="6B7280"/>
                <w:sz w:val="16"/>
              </w:rPr>
              <w:t>CEO · Evive Brands</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Pre-existing professional relationship with Fisher. Cross-brand authority.</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2D6A4F"/>
                <w:sz w:val="18"/>
              </w:rPr>
              <w:t>★ CEO direct</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Grant Marcks</w:t>
            </w:r>
          </w:p>
          <w:p>
            <w:pPr>
              <w:spacing w:after="0"/>
            </w:pPr>
            <w:r>
              <w:rPr>
                <w:rFonts w:ascii="Calibri" w:hAnsi="Calibri"/>
                <w:color w:val="6B7280"/>
                <w:sz w:val="16"/>
              </w:rPr>
              <w:t>Riverside Origination · Evive deal sourcer</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Sourced Pacific Lawn + brought in Shine. Has been talking to Fisher for 2 years.</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C25E1A"/>
                <w:sz w:val="18"/>
              </w:rPr>
              <w:t>Via Ryan/Riverside</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Brandi Kloostra</w:t>
            </w:r>
          </w:p>
          <w:p>
            <w:pPr>
              <w:spacing w:after="0"/>
            </w:pPr>
            <w:r>
              <w:rPr>
                <w:rFonts w:ascii="Calibri" w:hAnsi="Calibri"/>
                <w:color w:val="6B7280"/>
                <w:sz w:val="16"/>
              </w:rPr>
              <w:t>SVP Marketing · Evive</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Cross-brand.</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C25E1A"/>
                <w:sz w:val="18"/>
              </w:rPr>
              <w:t>LinkedIn primary</w:t>
            </w:r>
          </w:p>
        </w:tc>
      </w:tr>
    </w:tbl>
    <w:p>
      <w:pPr>
        <w:spacing w:after="80"/>
      </w:pPr>
    </w:p>
    <w:p>
      <w:pPr>
        <w:spacing w:before="160" w:after="80"/>
      </w:pPr>
      <w:r>
        <w:rPr>
          <w:rFonts w:ascii="Calibri" w:hAnsi="Calibri"/>
          <w:b/>
          <w:color w:val="1A2B3C"/>
          <w:sz w:val="26"/>
        </w:rPr>
        <w:t>EVENTS TO ENGAGE</w:t>
      </w:r>
    </w:p>
    <w:p>
      <w:pPr>
        <w:spacing w:after="40"/>
        <w:ind w:left="144"/>
      </w:pPr>
      <w:r>
        <w:rPr>
          <w:rFonts w:ascii="Calibri" w:hAnsi="Calibri"/>
          <w:b/>
          <w:color w:val="185FA5"/>
          <w:sz w:val="18"/>
        </w:rPr>
        <w:t xml:space="preserve">Annual  ·  </w:t>
      </w:r>
      <w:r>
        <w:rPr>
          <w:rFonts w:ascii="Calibri" w:hAnsi="Calibri"/>
          <w:b/>
          <w:color w:val="1A2B3C"/>
          <w:sz w:val="20"/>
        </w:rPr>
        <w:t>Evive Brands Summit</w:t>
      </w:r>
    </w:p>
    <w:p>
      <w:pPr>
        <w:spacing w:after="80"/>
        <w:ind w:left="576"/>
      </w:pPr>
      <w:r>
        <w:rPr>
          <w:rFonts w:ascii="Calibri" w:hAnsi="Calibri"/>
          <w:color w:val="374151"/>
          <w:sz w:val="18"/>
        </w:rPr>
        <w:t>Single-room access.</w:t>
      </w:r>
    </w:p>
    <w:p>
      <w:pPr>
        <w:spacing w:after="40"/>
        <w:ind w:left="144"/>
      </w:pPr>
      <w:r>
        <w:rPr>
          <w:rFonts w:ascii="Calibri" w:hAnsi="Calibri"/>
          <w:b/>
          <w:color w:val="185FA5"/>
          <w:sz w:val="18"/>
        </w:rPr>
        <w:t xml:space="preserve">Annual  ·  </w:t>
      </w:r>
      <w:r>
        <w:rPr>
          <w:rFonts w:ascii="Calibri" w:hAnsi="Calibri"/>
          <w:b/>
          <w:color w:val="1A2B3C"/>
          <w:sz w:val="20"/>
        </w:rPr>
        <w:t>IWCA Convention</w:t>
      </w:r>
    </w:p>
    <w:p>
      <w:pPr>
        <w:spacing w:after="80"/>
        <w:ind w:left="576"/>
      </w:pPr>
      <w:r>
        <w:rPr>
          <w:rFonts w:ascii="Calibri" w:hAnsi="Calibri"/>
          <w:color w:val="374151"/>
          <w:sz w:val="18"/>
        </w:rPr>
        <w:t>International Window Cleaning Association.</w:t>
      </w:r>
    </w:p>
    <w:p>
      <w:pPr>
        <w:spacing w:after="40"/>
        <w:ind w:left="144"/>
      </w:pPr>
      <w:r>
        <w:rPr>
          <w:rFonts w:ascii="Calibri" w:hAnsi="Calibri"/>
          <w:b/>
          <w:color w:val="185FA5"/>
          <w:sz w:val="18"/>
        </w:rPr>
        <w:t xml:space="preserve">Annual  ·  </w:t>
      </w:r>
      <w:r>
        <w:rPr>
          <w:rFonts w:ascii="Calibri" w:hAnsi="Calibri"/>
          <w:b/>
          <w:color w:val="1A2B3C"/>
          <w:sz w:val="20"/>
        </w:rPr>
        <w:t>UAMCC + PWNA</w:t>
      </w:r>
    </w:p>
    <w:p>
      <w:pPr>
        <w:spacing w:after="80"/>
        <w:ind w:left="576"/>
      </w:pPr>
      <w:r>
        <w:rPr>
          <w:rFonts w:ascii="Calibri" w:hAnsi="Calibri"/>
          <w:color w:val="374151"/>
          <w:sz w:val="18"/>
        </w:rPr>
        <w:t>Pressure washing industry.</w:t>
      </w:r>
    </w:p>
    <w:p>
      <w:pPr>
        <w:spacing w:before="160" w:after="80"/>
      </w:pPr>
      <w:r>
        <w:rPr>
          <w:rFonts w:ascii="Calibri" w:hAnsi="Calibri"/>
          <w:b/>
          <w:color w:val="6B7280"/>
          <w:sz w:val="22"/>
        </w:rPr>
        <w:t>HOW WE SCORED THIS</w:t>
      </w:r>
    </w:p>
    <w:p>
      <w:pPr>
        <w:spacing w:after="120" w:line="300" w:lineRule="auto"/>
      </w:pPr>
      <w:r>
        <w:rPr>
          <w:rFonts w:ascii="Calibri" w:hAnsi="Calibri"/>
          <w:i/>
          <w:color w:val="374151"/>
          <w:sz w:val="20"/>
        </w:rPr>
        <w:t>Score 88 (T3) per Track 2 v2 matrix. Drivers: most recent Evive acquisition (late Nov 2025), Chris Fisher founder retained as Brand President, pre-existing Fisher-Parsons professional relationship, Fisher's explicit openness to technology investment, Window Hero analog at HomeFront. Reduced by smallest scale in Evive cohort, Q4-only holiday lighting concentration, mission-driven founder operational distraction risk. Evive parent +25 bonus.</w:t>
      </w:r>
    </w:p>
    <w:p>
      <w:pPr>
        <w:spacing w:before="160" w:after="80"/>
      </w:pPr>
      <w:r>
        <w:rPr>
          <w:rFonts w:ascii="Calibri" w:hAnsi="Calibri"/>
          <w:b/>
          <w:color w:val="1A2B3C"/>
          <w:sz w:val="22"/>
        </w:rPr>
        <w:t>SIGN-OFF &amp; NEXT STEPS</w:t>
      </w:r>
    </w:p>
    <w:tbl>
      <w:tblPr>
        <w:tblW w:type="auto" w:w="0"/>
        <w:jc w:val="center"/>
        <w:tblLook w:firstColumn="1" w:firstRow="1" w:lastColumn="0" w:lastRow="0" w:noHBand="0" w:noVBand="1" w:val="04A0"/>
      </w:tblPr>
      <w:tblGrid>
        <w:gridCol w:w="5040"/>
        <w:gridCol w:w="5040"/>
      </w:tblGrid>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Owner</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Mike Flynt · Velocity GTM Co LLC</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GPSI Coordination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Andrea Rowan (GM ServiceBridge), Charles Layne (CEO), Garrett Else (CFO)</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Source of truth</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Track 2 P1+P2 Brand Priority Matrix v2 · CRM v15.6 · Evive Brands parent context</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Document version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v1.0 · May 1, 2026 · ServiceBridge GTM Engagement</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