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</w:t>
      </w:r>
    </w:p>
    <w:p>
      <w:r>
        <w:t>Table 1. Dataset audit and provenance: see 03_data/metadata/dataset_audit.csv.</w:t>
      </w:r>
    </w:p>
    <w:p>
      <w:r>
        <w:t>Table 2. Bulk analysis summary: see 05_results/tables/bulk_analysis_summary.csv.</w:t>
      </w:r>
    </w:p>
    <w:p>
      <w:r>
        <w:t>Table 3. Discovery complete differential-expression table: see 05_results/tables/GSE111782_DEG_complete.csv.</w:t>
      </w:r>
    </w:p>
    <w:p>
      <w:r>
        <w:t>Table 4. Independent validation complete differential-expression table: see 05_results/tables/GSE311535_DEG_complete.csv.</w:t>
      </w:r>
    </w:p>
    <w:p>
      <w:r>
        <w:t>Table 5. Predefined signatures and sample-level scores: see 05_results/tables/predefined_gene_sets.csv and 05_results/tables/signature_scores.csv.</w:t>
      </w:r>
    </w:p>
    <w:p>
      <w:r>
        <w:t>Table 6. Signature group comparisons and tissue-level correlations: see 05_results/tables/external_validation_signature_summary.csv and 05_results/tables/signature_correlations.csv.</w:t>
      </w:r>
    </w:p>
    <w:p>
      <w:r>
        <w:t>Table 7. Single-cell annotation, marker candidates, donor summaries, and program tests: see 05_results/qc/GSE260657_cell_annotations.csv and 05_results/tables/GSE260657_*.csv.</w:t>
      </w:r>
    </w:p>
    <w:p>
      <w:r>
        <w:t>Table 8. External validation gene-direction table: see 05_results/tables/external_validation_gene_direction.csv.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