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Tissue-level associations between macrophage efferocytosis-related programs and vascular smooth muscle cell state signatures in symptomatic versus asymptomatic human carotid plaques</w:t>
      </w:r>
    </w:p>
    <w:p>
      <w:pPr>
        <w:jc w:val="center"/>
      </w:pPr>
      <w:r>
        <w:t>Article type: Original Research</w:t>
      </w:r>
    </w:p>
    <w:p>
      <w:pPr>
        <w:jc w:val="center"/>
      </w:pPr>
      <w:r>
        <w:t>Authors: [[AUTHOR NAME]]</w:t>
      </w:r>
    </w:p>
    <w:p>
      <w:pPr>
        <w:jc w:val="center"/>
      </w:pPr>
      <w:r>
        <w:t>Affiliations: [[AFFILIATION]]</w:t>
      </w:r>
    </w:p>
    <w:p>
      <w:pPr>
        <w:jc w:val="center"/>
      </w:pPr>
      <w:r>
        <w:t>Corresponding author: [[CORRESPONDING AUTHOR EMAIL]]</w:t>
      </w:r>
    </w:p>
    <w:p>
      <w:pPr>
        <w:jc w:val="center"/>
      </w:pPr>
      <w:r>
        <w:t>Target journal: Frontiers in Cardiovascular Medicine</w:t>
      </w:r>
    </w:p>
    <w:p>
      <w:pPr>
        <w:jc w:val="center"/>
      </w:pPr>
      <w:r>
        <w:t>Generated: 2026-09-04T09:18:48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