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ec5a9318184ca46a4028fb06714e14c2504af2"/>
    <w:p>
      <w:pPr>
        <w:pStyle w:val="Heading1"/>
      </w:pPr>
      <w:r>
        <w:t xml:space="preserve">Análisis Legal - Riesgos de Conflicto de Interés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2026-02-12</w:t>
      </w:r>
      <w:r>
        <w:t xml:space="preserve"> </w:t>
      </w:r>
      <w:r>
        <w:rPr>
          <w:bCs/>
          <w:b/>
        </w:rPr>
        <w:t xml:space="preserve">Situación:</w:t>
      </w:r>
      <w:r>
        <w:t xml:space="preserve"> </w:t>
      </w:r>
      <w:r>
        <w:t xml:space="preserve">Socios empleados públicos IT Provincia Córdoba, empresa IT que vende a proveedores del organismo</w:t>
      </w:r>
    </w:p>
    <w:p>
      <w:r>
        <w:pict>
          <v:rect style="width:0;height:1.5pt" o:hralign="center" o:hrstd="t" o:hr="t"/>
        </w:pict>
      </w:r>
    </w:p>
    <w:bookmarkStart w:id="23" w:name="marco-normativo-aplicable"/>
    <w:p>
      <w:pPr>
        <w:pStyle w:val="Heading2"/>
      </w:pPr>
      <w:r>
        <w:t xml:space="preserve">Marco Normativo Aplicable</w:t>
      </w:r>
    </w:p>
    <w:bookmarkStart w:id="20" w:name="X494bc4d0a9ba79b7a06782fd1b942a619ac9121"/>
    <w:p>
      <w:pPr>
        <w:pStyle w:val="Heading3"/>
      </w:pPr>
      <w:r>
        <w:t xml:space="preserve">Ley 25.188 - Ética en la Función Pública (Nacional)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3321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 inc.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usar información adquirida en función para actividades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recibir beneficios de contratos del Estado donde tenga intervención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Incompatibilidad para dirigir/administrar/representar a quien gestione con 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tener intereses en conflicto con deberes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bookmarkEnd w:id="20"/>
    <w:bookmarkStart w:id="21" w:name="X59a915618bc48c209d2e762b371842749425a88"/>
    <w:p>
      <w:pPr>
        <w:pStyle w:val="Heading3"/>
      </w:pPr>
      <w:r>
        <w:t xml:space="preserve">Ley 7233 - Estatuto Empleado Público Córdoba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18 inc.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 de excusarse ante interés 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19 inc.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Prohibido patrocinar trámites ante Administración Provincial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Prohibida ocupación remunerada incompatible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actividad privada SI NO HAY CONFLICTO</w:t>
            </w:r>
          </w:p>
        </w:tc>
      </w:tr>
    </w:tbl>
    <w:bookmarkEnd w:id="21"/>
    <w:bookmarkStart w:id="22" w:name="código-penal"/>
    <w:p>
      <w:pPr>
        <w:pStyle w:val="Heading3"/>
      </w:pPr>
      <w:r>
        <w:t xml:space="preserve">Código Penal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Negociaciones incompatibles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años + inhabilitación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268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Enriquecimiento ilícito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 años + inhabilitación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nálisis-de-riesgo"/>
    <w:p>
      <w:pPr>
        <w:pStyle w:val="Heading2"/>
      </w:pPr>
      <w:r>
        <w:t xml:space="preserve">Análisis de Riesgo</w:t>
      </w:r>
    </w:p>
    <w:bookmarkStart w:id="24" w:name="matriz-por-tipo-de-participación"/>
    <w:p>
      <w:pPr>
        <w:pStyle w:val="Heading3"/>
      </w:pPr>
      <w:r>
        <w:t xml:space="preserve">Matriz por Tipo de Participación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Penal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 visible +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 visible sin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Beneficiario oculto (acuerdo privado)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externo facturando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participación formal ni 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</w:tbl>
    <w:bookmarkEnd w:id="24"/>
    <w:bookmarkStart w:id="25" w:name="factores-agravantes"/>
    <w:p>
      <w:pPr>
        <w:pStyle w:val="Heading3"/>
      </w:pPr>
      <w:r>
        <w:t xml:space="preserve">Factores Agravantes</w:t>
      </w:r>
    </w:p>
    <w:p>
      <w:pPr>
        <w:numPr>
          <w:ilvl w:val="0"/>
          <w:numId w:val="1001"/>
        </w:numPr>
        <w:pStyle w:val="Compact"/>
      </w:pPr>
      <w:r>
        <w:t xml:space="preserve">Poder de decisión sobre contrataciones</w:t>
      </w:r>
    </w:p>
    <w:p>
      <w:pPr>
        <w:numPr>
          <w:ilvl w:val="0"/>
          <w:numId w:val="1001"/>
        </w:numPr>
        <w:pStyle w:val="Compact"/>
      </w:pPr>
      <w:r>
        <w:t xml:space="preserve">Evaluación/aprobación de proveedores</w:t>
      </w:r>
    </w:p>
    <w:p>
      <w:pPr>
        <w:numPr>
          <w:ilvl w:val="0"/>
          <w:numId w:val="1001"/>
        </w:numPr>
        <w:pStyle w:val="Compact"/>
      </w:pPr>
      <w:r>
        <w:t xml:space="preserve">Acceso a información confidencial</w:t>
      </w:r>
    </w:p>
    <w:p>
      <w:pPr>
        <w:numPr>
          <w:ilvl w:val="0"/>
          <w:numId w:val="1001"/>
        </w:numPr>
        <w:pStyle w:val="Compact"/>
      </w:pPr>
      <w:r>
        <w:t xml:space="preserve">Servicios IT relacionados con sistemas del organismo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opciones-de-estructura"/>
    <w:p>
      <w:pPr>
        <w:pStyle w:val="Heading2"/>
      </w:pPr>
      <w:r>
        <w:t xml:space="preserve">Opciones de Estructura</w:t>
      </w:r>
    </w:p>
    <w:bookmarkStart w:id="27" w:name="Xdbd2ca7ea6f96a5195b2d707d2334246fbd01f0"/>
    <w:p>
      <w:pPr>
        <w:pStyle w:val="Heading3"/>
      </w:pPr>
      <w:r>
        <w:t xml:space="preserve">OPCIÓN 1: Separación Total del Mercado - Riesgo MÍNIMO</w:t>
      </w:r>
    </w:p>
    <w:p>
      <w:pPr>
        <w:numPr>
          <w:ilvl w:val="0"/>
          <w:numId w:val="1002"/>
        </w:numPr>
        <w:pStyle w:val="Compact"/>
      </w:pPr>
      <w:r>
        <w:t xml:space="preserve">SAS con tercer socio único titular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vender a proveedores del organismo</w:t>
      </w:r>
    </w:p>
    <w:p>
      <w:pPr>
        <w:numPr>
          <w:ilvl w:val="0"/>
          <w:numId w:val="1002"/>
        </w:numPr>
        <w:pStyle w:val="Compact"/>
      </w:pPr>
      <w:r>
        <w:t xml:space="preserve">Elimina conflicto de raíz</w:t>
      </w:r>
    </w:p>
    <w:bookmarkEnd w:id="27"/>
    <w:bookmarkStart w:id="28" w:name="opción-2-muralla-china---riesgo-medio"/>
    <w:p>
      <w:pPr>
        <w:pStyle w:val="Heading3"/>
      </w:pPr>
      <w:r>
        <w:t xml:space="preserve">OPCIÓN 2: Muralla China - Riesgo MEDIO</w:t>
      </w:r>
    </w:p>
    <w:p>
      <w:pPr>
        <w:numPr>
          <w:ilvl w:val="0"/>
          <w:numId w:val="1003"/>
        </w:numPr>
        <w:pStyle w:val="Compact"/>
      </w:pPr>
      <w:r>
        <w:t xml:space="preserve">SAS 100% del tercer socio</w:t>
      </w:r>
    </w:p>
    <w:p>
      <w:pPr>
        <w:numPr>
          <w:ilvl w:val="0"/>
          <w:numId w:val="1003"/>
        </w:numPr>
        <w:pStyle w:val="Compact"/>
      </w:pPr>
      <w:r>
        <w:t xml:space="preserve">Socios incompatibles no figuran en registros</w:t>
      </w:r>
    </w:p>
    <w:p>
      <w:pPr>
        <w:numPr>
          <w:ilvl w:val="0"/>
          <w:numId w:val="1003"/>
        </w:numPr>
        <w:pStyle w:val="Compact"/>
      </w:pPr>
      <w:r>
        <w:t xml:space="preserve">No participan en ventas a proveedores del organismo</w:t>
      </w:r>
    </w:p>
    <w:p>
      <w:pPr>
        <w:numPr>
          <w:ilvl w:val="0"/>
          <w:numId w:val="1003"/>
        </w:numPr>
        <w:pStyle w:val="Compact"/>
      </w:pPr>
      <w:r>
        <w:t xml:space="preserve">Acuerdo privado de participación futura</w:t>
      </w:r>
    </w:p>
    <w:p>
      <w:pPr>
        <w:numPr>
          <w:ilvl w:val="0"/>
          <w:numId w:val="1003"/>
        </w:numPr>
        <w:pStyle w:val="Compact"/>
      </w:pPr>
      <w:r>
        <w:t xml:space="preserve">Requiere disciplina estricta y documentación</w:t>
      </w:r>
    </w:p>
    <w:bookmarkEnd w:id="28"/>
    <w:bookmarkStart w:id="29" w:name="X465e845c1f76567b12355b568032f840cbd53be"/>
    <w:p>
      <w:pPr>
        <w:pStyle w:val="Heading3"/>
      </w:pPr>
      <w:r>
        <w:t xml:space="preserve">OPCIÓN 3: Fideicomiso Diferido - Riesgo MEDIO-ALTO</w:t>
      </w:r>
    </w:p>
    <w:p>
      <w:pPr>
        <w:numPr>
          <w:ilvl w:val="0"/>
          <w:numId w:val="1004"/>
        </w:numPr>
        <w:pStyle w:val="Compact"/>
      </w:pPr>
      <w:r>
        <w:t xml:space="preserve">Fiduciario administra</w:t>
      </w:r>
    </w:p>
    <w:p>
      <w:pPr>
        <w:numPr>
          <w:ilvl w:val="0"/>
          <w:numId w:val="1004"/>
        </w:numPr>
        <w:pStyle w:val="Compact"/>
      </w:pPr>
      <w:r>
        <w:t xml:space="preserve">Beneficios diferidos hasta cesar empleo público</w:t>
      </w:r>
    </w:p>
    <w:p>
      <w:pPr>
        <w:numPr>
          <w:ilvl w:val="0"/>
          <w:numId w:val="1004"/>
        </w:numPr>
        <w:pStyle w:val="Compact"/>
      </w:pPr>
      <w:r>
        <w:t xml:space="preserve">Mayor costo y complejidad</w:t>
      </w:r>
    </w:p>
    <w:bookmarkEnd w:id="29"/>
    <w:bookmarkStart w:id="30" w:name="opción-4-postergar---riesgo-nulo"/>
    <w:p>
      <w:pPr>
        <w:pStyle w:val="Heading3"/>
      </w:pPr>
      <w:r>
        <w:t xml:space="preserve">OPCIÓN 4: Postergar - Riesgo NULO</w:t>
      </w:r>
    </w:p>
    <w:p>
      <w:pPr>
        <w:numPr>
          <w:ilvl w:val="0"/>
          <w:numId w:val="1005"/>
        </w:numPr>
        <w:pStyle w:val="Compact"/>
      </w:pPr>
      <w:r>
        <w:t xml:space="preserve">Tercer socio opera solo mientras tanto</w:t>
      </w:r>
    </w:p>
    <w:p>
      <w:pPr>
        <w:numPr>
          <w:ilvl w:val="0"/>
          <w:numId w:val="1005"/>
        </w:numPr>
        <w:pStyle w:val="Compact"/>
      </w:pPr>
      <w:r>
        <w:t xml:space="preserve">Constituir sociedad al cesar empleo público</w:t>
      </w:r>
    </w:p>
    <w:p>
      <w:pPr>
        <w:numPr>
          <w:ilvl w:val="0"/>
          <w:numId w:val="1005"/>
        </w:numPr>
        <w:pStyle w:val="Compact"/>
      </w:pPr>
      <w:r>
        <w:t xml:space="preserve">Retrasa proyecto pero cero riesgo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comendación"/>
    <w:p>
      <w:pPr>
        <w:pStyle w:val="Heading2"/>
      </w:pPr>
      <w:r>
        <w:t xml:space="preserve">Recomendación</w:t>
      </w:r>
    </w:p>
    <w:bookmarkStart w:id="32" w:name="acción-inmediata-obligatoria"/>
    <w:p>
      <w:pPr>
        <w:pStyle w:val="Heading3"/>
      </w:pPr>
      <w:r>
        <w:t xml:space="preserve">Acción Inmediata OBLIGATORIA</w:t>
      </w:r>
    </w:p>
    <w:p>
      <w:pPr>
        <w:pStyle w:val="FirstParagraph"/>
      </w:pPr>
      <w:r>
        <w:rPr>
          <w:bCs/>
          <w:b/>
        </w:rPr>
        <w:t xml:space="preserve">Consultar abogado especializado en derecho administrativo de Córdoba</w:t>
      </w:r>
      <w:r>
        <w:t xml:space="preserve"> </w:t>
      </w:r>
      <w:r>
        <w:t xml:space="preserve">- Costo: AR$ 50.000 - 150.000</w:t>
      </w:r>
      <w:r>
        <w:t xml:space="preserve"> </w:t>
      </w:r>
      <w:r>
        <w:t xml:space="preserve">- Llevar: descripción de función, normativa interna del organismo</w:t>
      </w:r>
      <w:r>
        <w:t xml:space="preserve"> </w:t>
      </w:r>
      <w:r>
        <w:t xml:space="preserve">- Preguntar: alcance exacto de incompatibilidad</w:t>
      </w:r>
    </w:p>
    <w:bookmarkEnd w:id="32"/>
    <w:bookmarkStart w:id="33" w:name="pasos-sugeridos"/>
    <w:p>
      <w:pPr>
        <w:pStyle w:val="Heading3"/>
      </w:pPr>
      <w:r>
        <w:t xml:space="preserve">Pasos Sugeridos</w:t>
      </w:r>
    </w:p>
    <w:p>
      <w:pPr>
        <w:numPr>
          <w:ilvl w:val="0"/>
          <w:numId w:val="1006"/>
        </w:numPr>
        <w:pStyle w:val="Compact"/>
      </w:pPr>
      <w:r>
        <w:t xml:space="preserve">Consulta legal (semana 1-2)</w:t>
      </w:r>
    </w:p>
    <w:p>
      <w:pPr>
        <w:numPr>
          <w:ilvl w:val="0"/>
          <w:numId w:val="1006"/>
        </w:numPr>
        <w:pStyle w:val="Compact"/>
      </w:pPr>
      <w:r>
        <w:t xml:space="preserve">Decisión de mercado: ¿viable sin proveedores del organismo? (semana 2-3)</w:t>
      </w:r>
    </w:p>
    <w:p>
      <w:pPr>
        <w:numPr>
          <w:ilvl w:val="0"/>
          <w:numId w:val="1006"/>
        </w:numPr>
        <w:pStyle w:val="Compact"/>
      </w:pPr>
      <w:r>
        <w:t xml:space="preserve">Elección de estructura basada en dictamen (semana 3-4)</w:t>
      </w:r>
    </w:p>
    <w:p>
      <w:pPr>
        <w:numPr>
          <w:ilvl w:val="0"/>
          <w:numId w:val="1006"/>
        </w:numPr>
        <w:pStyle w:val="Compact"/>
      </w:pPr>
      <w:r>
        <w:t xml:space="preserve">Constitución con asesoramiento (semana 4-8)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proyecto es viable pero requiere estructura cuidadosa y asesoramiento profesional. NO proceder sin dictamen legal sobre el alcance específico de la incompatibilidad en Córdoba.</w:t>
      </w:r>
    </w:p>
    <w:p>
      <w:pPr>
        <w:pStyle w:val="BodyText"/>
      </w:pPr>
      <w:r>
        <w:rPr>
          <w:bCs/>
          <w:b/>
        </w:rPr>
        <w:t xml:space="preserve">Consecuencia máxima de ignorar:</w:t>
      </w:r>
      <w:r>
        <w:t xml:space="preserve"> </w:t>
      </w:r>
      <w:r>
        <w:t xml:space="preserve">Pérdida de empleo + inhabilitación + potencial proceso penal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2026-02-12T01:58:43Z</dcterms:created>
  <dcterms:modified xsi:type="dcterms:W3CDTF">2026-02-12T01:58:43Z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