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E3A8A"/>
          <w:sz w:val="52"/>
          <w:szCs w:val="52"/>
        </w:rPr>
        <w:t xml:space="preserve">LLM Inference Infrastructure</w:t>
      </w:r>
    </w:p>
    <w:p>
      <w:pPr>
        <w:spacing w:after="120"/>
      </w:pPr>
      <w:r>
        <w:rPr>
          <w:rFonts w:ascii="Calibri" w:cs="Calibri" w:eastAsia="Calibri" w:hAnsi="Calibri"/>
          <w:color w:val="334155"/>
          <w:sz w:val="24"/>
          <w:szCs w:val="24"/>
        </w:rPr>
        <w:t xml:space="preserve">An architect's field guide: model types, number formats, architectures, attention, KV cache, FLOPs, VRAM, Claude tiers, and two reference serving stacks</w:t>
      </w:r>
    </w:p>
    <w:p>
      <w:pPr>
        <w:spacing w:after="100" w:line="264"/>
      </w:pPr>
      <w:r>
        <w:rPr>
          <w:rFonts w:ascii="Calibri" w:cs="Calibri" w:eastAsia="Calibri" w:hAnsi="Calibri"/>
          <w:color w:val="64748B"/>
          <w:sz w:val="18"/>
          <w:szCs w:val="18"/>
        </w:rPr>
        <w:t xml:space="preserve">October 2026 · Facts about current models and services were checked on 27 Oct 2026; re-check prices, IDs and quotas before committing budgets.</w:t>
      </w:r>
    </w:p>
    <w:p>
      <w:pPr>
        <w:spacing w:after="140" w:before="60"/>
      </w:pPr>
      <w:r>
        <w:rPr>
          <w:rFonts w:ascii="Calibri" w:cs="Calibri" w:eastAsia="Calibri" w:hAnsi="Calibri"/>
          <w:i/>
          <w:iCs/>
          <w:color w:val="64748B"/>
          <w:sz w:val="17"/>
          <w:szCs w:val="17"/>
        </w:rPr>
        <w:t xml:space="preserve">Diagrams are animated GIFs. They play in Word for Microsoft 365 / Word 2021 (desktop and web). Printouts and PDFs show the first frame, which is a complete static diagram.</w:t>
      </w:r>
    </w:p>
    <w:p>
      <w:pPr>
        <w:pStyle w:val="Heading2"/>
        <w:spacing w:after="80" w:before="200"/>
      </w:pPr>
      <w:r>
        <w:t xml:space="preserve">The short version</w:t>
      </w:r>
    </w:p>
    <w:p>
      <w:pPr>
        <w:pStyle w:val="ListParagraph"/>
        <w:numPr>
          <w:ilvl w:val="0"/>
          <w:numId w:val="2"/>
        </w:numPr>
        <w:spacing w:after="50" w:line="252"/>
      </w:pPr>
      <w:r>
        <w:rPr>
          <w:rFonts w:ascii="Calibri" w:cs="Calibri" w:eastAsia="Calibri" w:hAnsi="Calibri"/>
          <w:b/>
          <w:bCs/>
        </w:rPr>
        <w:t xml:space="preserve">What you serve decides everything else.</w:t>
      </w:r>
      <w:r>
        <w:rPr>
          <w:rFonts w:ascii="Calibri" w:cs="Calibri" w:eastAsia="Calibri" w:hAnsi="Calibri"/>
        </w:rPr>
        <w:t xml:space="preserve"> Generative models (chat, reasoning) spend most GPU time in decode; embedding and decision models run one pass and need far less.</w:t>
      </w:r>
    </w:p>
    <w:p>
      <w:pPr>
        <w:pStyle w:val="ListParagraph"/>
        <w:numPr>
          <w:ilvl w:val="0"/>
          <w:numId w:val="2"/>
        </w:numPr>
        <w:spacing w:after="50" w:line="252"/>
      </w:pPr>
      <w:r>
        <w:rPr>
          <w:rFonts w:ascii="Calibri" w:cs="Calibri" w:eastAsia="Calibri" w:hAnsi="Calibri"/>
          <w:b/>
          <w:bCs/>
        </w:rPr>
        <w:t xml:space="preserve">Bytes per parameter set your GPU count.</w:t>
      </w:r>
      <w:r>
        <w:rPr>
          <w:rFonts w:ascii="Calibri" w:cs="Calibri" w:eastAsia="Calibri" w:hAnsi="Calibri"/>
        </w:rPr>
        <w:t xml:space="preserve"> BF16 = 2 bytes, FP8 = 1, FP4 ≈ 0.5. A 70B model needs 140 GB in BF16 but 70 GB in FP8, which fits on one H200 with room left for KV cache.</w:t>
      </w:r>
    </w:p>
    <w:p>
      <w:pPr>
        <w:pStyle w:val="ListParagraph"/>
        <w:numPr>
          <w:ilvl w:val="0"/>
          <w:numId w:val="2"/>
        </w:numPr>
        <w:spacing w:after="50" w:line="252"/>
      </w:pPr>
      <w:r>
        <w:rPr>
          <w:rFonts w:ascii="Calibri" w:cs="Calibri" w:eastAsia="Calibri" w:hAnsi="Calibri"/>
          <w:b/>
          <w:bCs/>
        </w:rPr>
        <w:t xml:space="preserve">Attention design sets your KV cache bill.</w:t>
      </w:r>
      <w:r>
        <w:rPr>
          <w:rFonts w:ascii="Calibri" w:cs="Calibri" w:eastAsia="Calibri" w:hAnsi="Calibri"/>
        </w:rPr>
        <w:t xml:space="preserve"> GQA stores ~164 KB per token for a 70B-class model at FP8; MLA stores ~35 KB; hybrids store even less. KV cache, not weights, limits concurrency at long context.</w:t>
      </w:r>
    </w:p>
    <w:p>
      <w:pPr>
        <w:pStyle w:val="ListParagraph"/>
        <w:numPr>
          <w:ilvl w:val="0"/>
          <w:numId w:val="2"/>
        </w:numPr>
        <w:spacing w:after="50" w:line="252"/>
      </w:pPr>
      <w:r>
        <w:rPr>
          <w:rFonts w:ascii="Calibri" w:cs="Calibri" w:eastAsia="Calibri" w:hAnsi="Calibri"/>
          <w:b/>
          <w:bCs/>
        </w:rPr>
        <w:t xml:space="preserve">Prefill is compute-bound (FLOPs) and sets time-to-first-token; decode is bandwidth-bound (HBM) and sets per-token latency.</w:t>
      </w:r>
      <w:r>
        <w:rPr>
          <w:rFonts w:ascii="Calibri" w:cs="Calibri" w:eastAsia="Calibri" w:hAnsi="Calibri"/>
        </w:rPr>
        <w:t xml:space="preserve"> Splitting them onto separate GPU pools lets you size each.</w:t>
      </w:r>
    </w:p>
    <w:p>
      <w:pPr>
        <w:pStyle w:val="ListParagraph"/>
        <w:numPr>
          <w:ilvl w:val="0"/>
          <w:numId w:val="2"/>
        </w:numPr>
        <w:spacing w:after="50" w:line="252"/>
      </w:pPr>
      <w:r>
        <w:rPr>
          <w:rFonts w:ascii="Calibri" w:cs="Calibri" w:eastAsia="Calibri" w:hAnsi="Calibri"/>
          <w:b/>
          <w:bCs/>
        </w:rPr>
        <w:t xml:space="preserve">On Bedrock you don't run GPUs.</w:t>
      </w:r>
      <w:r>
        <w:rPr>
          <w:rFonts w:ascii="Calibri" w:cs="Calibri" w:eastAsia="Calibri" w:hAnsi="Calibri"/>
        </w:rPr>
        <w:t xml:space="preserve"> You build the gateway: identity, quotas, model routing, prompt caching, logging and cost allocation. For 1,000 users that is a small multi-AZ container service in front of Bedrock.</w:t>
      </w:r>
    </w:p>
    <w:p>
      <w:pPr>
        <w:pStyle w:val="Heading1"/>
        <w:pageBreakBefore/>
        <w:spacing w:after="120" w:before="120"/>
      </w:pPr>
      <w:r>
        <w:t xml:space="preserve">1. Model classes: what kind of model is it?</w:t>
      </w:r>
    </w:p>
    <w:p>
      <w:pPr>
        <w:spacing w:after="100" w:line="264"/>
      </w:pPr>
      <w:r>
        <w:rPr>
          <w:rFonts w:ascii="Calibri" w:cs="Calibri" w:eastAsia="Calibri" w:hAnsi="Calibri"/>
        </w:rPr>
        <w:t xml:space="preserve">This is the first classification to make, because it decides what the model returns and how it loads your hardware. A class says what the model is </w:t>
      </w:r>
      <w:r>
        <w:rPr>
          <w:rFonts w:ascii="Calibri" w:cs="Calibri" w:eastAsia="Calibri" w:hAnsi="Calibri"/>
          <w:b/>
          <w:bCs/>
        </w:rPr>
        <w:t xml:space="preserve">for</w:t>
      </w:r>
      <w:r>
        <w:rPr>
          <w:rFonts w:ascii="Calibri" w:cs="Calibri" w:eastAsia="Calibri" w:hAnsi="Calibri"/>
        </w:rPr>
        <w:t xml:space="preserve">; the architecture (section 3) says how it is </w:t>
      </w:r>
      <w:r>
        <w:rPr>
          <w:rFonts w:ascii="Calibri" w:cs="Calibri" w:eastAsia="Calibri" w:hAnsi="Calibri"/>
          <w:b/>
          <w:bCs/>
        </w:rPr>
        <w:t xml:space="preserve">built</w:t>
      </w:r>
      <w:r>
        <w:rPr>
          <w:rFonts w:ascii="Calibri" w:cs="Calibri" w:eastAsia="Calibri" w:hAnsi="Calibri"/>
        </w:rPr>
        <w:t xml:space="preserve">. The two are independent: DeepSeek-R1 is a reasoning model built as an MoE.</w:t>
      </w:r>
    </w:p>
    <w:p>
      <w:pPr>
        <w:spacing w:after="40" w:before="80"/>
        <w:jc w:val="center"/>
      </w:pPr>
      <w:r>
        <w:drawing>
          <wp:inline distT="0" distB="0" distL="0" distR="0">
            <wp:extent cx="6572250" cy="3019425"/>
            <wp:effectExtent t="0" r="0" b="0" l="0"/>
            <wp:docPr id="1" name="01_model_classes" descr="01_model_classes" title="01_model_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019425"/>
                    </a:xfrm>
                    <a:prstGeom prst="rect">
                      <a:avLst/>
                    </a:prstGeom>
                  </pic:spPr>
                </pic:pic>
              </a:graphicData>
            </a:graphic>
          </wp:inline>
        </w:drawing>
      </w:r>
    </w:p>
    <w:p>
      <w:pPr>
        <w:spacing w:after="160"/>
        <w:jc w:val="center"/>
      </w:pPr>
      <w:r>
        <w:rPr>
          <w:rFonts w:ascii="Calibri" w:cs="Calibri" w:eastAsia="Calibri" w:hAnsi="Calibri"/>
          <w:i/>
          <w:iCs/>
          <w:color w:val="64748B"/>
          <w:sz w:val="17"/>
          <w:szCs w:val="17"/>
        </w:rPr>
        <w:t xml:space="preserve">Figure 1: The same input produces different outputs. Generative classes stream tokens; embedding and decision models answer in one pass.</w:t>
      </w:r>
    </w:p>
    <w:p>
      <w:pPr>
        <w:keepNext/>
        <w:spacing w:after="80" w:before="160"/>
      </w:pPr>
      <w:r>
        <w:rPr>
          <w:rFonts w:ascii="Calibri" w:cs="Calibri" w:eastAsia="Calibri" w:hAnsi="Calibri"/>
          <w:b/>
          <w:bCs/>
          <w:color w:val="1E3A8A"/>
          <w:sz w:val="18"/>
          <w:szCs w:val="18"/>
        </w:rPr>
        <w:t xml:space="preserve">Table 1: Model classes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2560"/>
        <w:gridCol w:w="1558"/>
        <w:gridCol w:w="2226"/>
        <w:gridCol w:w="2675"/>
      </w:tblGrid>
      <w:tr>
        <w:trPr>
          <w:tblHeader/>
        </w:trPr>
        <w:tc>
          <w:tcPr>
            <w:tcW w:type="dxa" w:w="1447"/>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Class</w:t>
            </w:r>
          </w:p>
        </w:tc>
        <w:tc>
          <w:tcPr>
            <w:tcW w:type="dxa" w:w="2560"/>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What it is</w:t>
            </w:r>
          </w:p>
        </w:tc>
        <w:tc>
          <w:tcPr>
            <w:tcW w:type="dxa" w:w="1558"/>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Output</w:t>
            </w:r>
          </w:p>
        </w:tc>
        <w:tc>
          <w:tcPr>
            <w:tcW w:type="dxa" w:w="2226"/>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Examples</w:t>
            </w:r>
          </w:p>
        </w:tc>
        <w:tc>
          <w:tcPr>
            <w:tcW w:type="dxa" w:w="2675"/>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Serving note</w:t>
            </w:r>
          </w:p>
        </w:tc>
      </w:tr>
      <w:tr>
        <w:trPr>
          <w:cantSplit/>
        </w:trPr>
        <w:tc>
          <w:tcPr>
            <w:tcW w:type="dxa" w:w="144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Base (pretrained)</w:t>
            </w:r>
          </w:p>
        </w:tc>
        <w:tc>
          <w:tcPr>
            <w:tcW w:type="dxa" w:w="256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Trained only to predict the next token on a large text corpus.</w:t>
            </w:r>
          </w:p>
        </w:tc>
        <w:tc>
          <w:tcPr>
            <w:tcW w:type="dxa" w:w="155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Continuation of the text</w:t>
            </w:r>
          </w:p>
        </w:tc>
        <w:tc>
          <w:tcPr>
            <w:tcW w:type="dxa" w:w="22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Llama 3.1-70B base, Qwen2.5-72B base</w:t>
            </w:r>
          </w:p>
        </w:tc>
        <w:tc>
          <w:tcPr>
            <w:tcW w:type="dxa" w:w="267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Starting point for fine-tuning; rarely shown to end users.</w:t>
            </w:r>
          </w:p>
        </w:tc>
      </w:tr>
      <w:tr>
        <w:trPr>
          <w:cantSplit/>
        </w:trPr>
        <w:tc>
          <w:tcPr>
            <w:tcW w:type="dxa" w:w="144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Instruct / chat</w:t>
            </w:r>
          </w:p>
        </w:tc>
        <w:tc>
          <w:tcPr>
            <w:tcW w:type="dxa" w:w="256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Base model + supervised fine-tuning + preference training (RLHF/RLAIF) to follow instructions.</w:t>
            </w:r>
          </w:p>
        </w:tc>
        <w:tc>
          <w:tcPr>
            <w:tcW w:type="dxa" w:w="155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Conversational text, tool calls</w:t>
            </w:r>
          </w:p>
        </w:tc>
        <w:tc>
          <w:tcPr>
            <w:tcW w:type="dxa" w:w="2226"/>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Llama 3.3-70B-Instruct, Qwen2.5-72B-Instruct, Claude, GPT</w:t>
            </w:r>
          </w:p>
        </w:tc>
        <w:tc>
          <w:tcPr>
            <w:tcW w:type="dxa" w:w="267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Default for apps; balanced prefill/decode load.</w:t>
            </w:r>
          </w:p>
        </w:tc>
      </w:tr>
      <w:tr>
        <w:trPr>
          <w:cantSplit/>
        </w:trPr>
        <w:tc>
          <w:tcPr>
            <w:tcW w:type="dxa" w:w="144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Reasoning</w:t>
            </w:r>
          </w:p>
        </w:tc>
        <w:tc>
          <w:tcPr>
            <w:tcW w:type="dxa" w:w="256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Trained with reinforcement learning to work through a long chain of thought before answering.</w:t>
            </w:r>
          </w:p>
        </w:tc>
        <w:tc>
          <w:tcPr>
            <w:tcW w:type="dxa" w:w="155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Thinking tokens + final answer</w:t>
            </w:r>
          </w:p>
        </w:tc>
        <w:tc>
          <w:tcPr>
            <w:tcW w:type="dxa" w:w="22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DeepSeek-R1, QwQ-32B, Qwen3 thinking mode, Claude with adaptive thinking</w:t>
            </w:r>
          </w:p>
        </w:tc>
        <w:tc>
          <w:tcPr>
            <w:tcW w:type="dxa" w:w="267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Decode-heavy: thousands of output tokens. Size the decode pool larger; watch cost per request.</w:t>
            </w:r>
          </w:p>
        </w:tc>
      </w:tr>
      <w:tr>
        <w:trPr>
          <w:cantSplit/>
        </w:trPr>
        <w:tc>
          <w:tcPr>
            <w:tcW w:type="dxa" w:w="144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Multimodal (VLM / omni)</w:t>
            </w:r>
          </w:p>
        </w:tc>
        <w:tc>
          <w:tcPr>
            <w:tcW w:type="dxa" w:w="256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A vision or audio encoder feeds the language model.</w:t>
            </w:r>
          </w:p>
        </w:tc>
        <w:tc>
          <w:tcPr>
            <w:tcW w:type="dxa" w:w="155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Text (some also speech)</w:t>
            </w:r>
          </w:p>
        </w:tc>
        <w:tc>
          <w:tcPr>
            <w:tcW w:type="dxa" w:w="2226"/>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Qwen2.5-VL, Llama 4, Gemma 3, Claude</w:t>
            </w:r>
          </w:p>
        </w:tc>
        <w:tc>
          <w:tcPr>
            <w:tcW w:type="dxa" w:w="267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Images become hundreds of tokens and inflate prefill; the encoder can run on its own pool.</w:t>
            </w:r>
          </w:p>
        </w:tc>
      </w:tr>
      <w:tr>
        <w:trPr>
          <w:cantSplit/>
        </w:trPr>
        <w:tc>
          <w:tcPr>
            <w:tcW w:type="dxa" w:w="144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Code-specialised</w:t>
            </w:r>
          </w:p>
        </w:tc>
        <w:tc>
          <w:tcPr>
            <w:tcW w:type="dxa" w:w="256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Extra training on code, often with fill-in-the-middle.</w:t>
            </w:r>
          </w:p>
        </w:tc>
        <w:tc>
          <w:tcPr>
            <w:tcW w:type="dxa" w:w="155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Code, diffs</w:t>
            </w:r>
          </w:p>
        </w:tc>
        <w:tc>
          <w:tcPr>
            <w:tcW w:type="dxa" w:w="22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Qwen2.5-Coder, DeepSeek-Coder-V2, Codestral</w:t>
            </w:r>
          </w:p>
        </w:tc>
        <w:tc>
          <w:tcPr>
            <w:tcW w:type="dxa" w:w="267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Long repository context; prefix caching pays off.</w:t>
            </w:r>
          </w:p>
        </w:tc>
      </w:tr>
      <w:tr>
        <w:trPr>
          <w:cantSplit/>
        </w:trPr>
        <w:tc>
          <w:tcPr>
            <w:tcW w:type="dxa" w:w="144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Embedding</w:t>
            </w:r>
          </w:p>
        </w:tc>
        <w:tc>
          <w:tcPr>
            <w:tcW w:type="dxa" w:w="256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Encoder that maps text to a fixed-length vector for search.</w:t>
            </w:r>
          </w:p>
        </w:tc>
        <w:tc>
          <w:tcPr>
            <w:tcW w:type="dxa" w:w="155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Vector (e.g. 1,024 numbers)</w:t>
            </w:r>
          </w:p>
        </w:tc>
        <w:tc>
          <w:tcPr>
            <w:tcW w:type="dxa" w:w="2226"/>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BGE-M3, Qwen3-Embedding, Titan Text Embeddings, Cohere Embed</w:t>
            </w:r>
          </w:p>
        </w:tc>
        <w:tc>
          <w:tcPr>
            <w:tcW w:type="dxa" w:w="267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One forward pass, no decode; batch heavily on small GPUs or CPU.</w:t>
            </w:r>
          </w:p>
        </w:tc>
      </w:tr>
      <w:tr>
        <w:trPr>
          <w:cantSplit/>
        </w:trPr>
        <w:tc>
          <w:tcPr>
            <w:tcW w:type="dxa" w:w="144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Reranker</w:t>
            </w:r>
          </w:p>
        </w:tc>
        <w:tc>
          <w:tcPr>
            <w:tcW w:type="dxa" w:w="256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Cross-encoder that scores how well a document answers a query.</w:t>
            </w:r>
          </w:p>
        </w:tc>
        <w:tc>
          <w:tcPr>
            <w:tcW w:type="dxa" w:w="155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Relevance score</w:t>
            </w:r>
          </w:p>
        </w:tc>
        <w:tc>
          <w:tcPr>
            <w:tcW w:type="dxa" w:w="22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BGE-reranker, Qwen3-Reranker, Cohere Rerank</w:t>
            </w:r>
          </w:p>
        </w:tc>
        <w:tc>
          <w:tcPr>
            <w:tcW w:type="dxa" w:w="267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Sits between vector search and the LLM in RAG.</w:t>
            </w:r>
          </w:p>
        </w:tc>
      </w:tr>
      <w:tr>
        <w:trPr>
          <w:cantSplit/>
        </w:trPr>
        <w:tc>
          <w:tcPr>
            <w:tcW w:type="dxa" w:w="144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Decision model (System One)</w:t>
            </w:r>
          </w:p>
        </w:tc>
        <w:tc>
          <w:tcPr>
            <w:tcW w:type="dxa" w:w="256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Chooses among answers you define and returns calibrated probabilities. Cannot write text.</w:t>
            </w:r>
          </w:p>
        </w:tc>
        <w:tc>
          <w:tcPr>
            <w:tcW w:type="dxa" w:w="155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Typed choice, score or yes/no + probability</w:t>
            </w:r>
          </w:p>
        </w:tc>
        <w:tc>
          <w:tcPr>
            <w:tcW w:type="dxa" w:w="2226"/>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Jev (TypeSafe AI, launched 15 Sep 2026)</w:t>
            </w:r>
          </w:p>
        </w:tc>
        <w:tc>
          <w:tcPr>
            <w:tcW w:type="dxa" w:w="267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Hosted API only; architecture not published. For routing, intent, guardrail checks, tool choice.</w:t>
            </w:r>
          </w:p>
        </w:tc>
      </w:tr>
      <w:tr>
        <w:trPr>
          <w:cantSplit/>
        </w:trPr>
        <w:tc>
          <w:tcPr>
            <w:tcW w:type="dxa" w:w="144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Small / edge (SLM)</w:t>
            </w:r>
          </w:p>
        </w:tc>
        <w:tc>
          <w:tcPr>
            <w:tcW w:type="dxa" w:w="256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0.5–8B models, often distilled and quantised.</w:t>
            </w:r>
          </w:p>
        </w:tc>
        <w:tc>
          <w:tcPr>
            <w:tcW w:type="dxa" w:w="155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Text</w:t>
            </w:r>
          </w:p>
        </w:tc>
        <w:tc>
          <w:tcPr>
            <w:tcW w:type="dxa" w:w="22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Llama 3.2-3B, Phi-4-mini, Gemma 3-4B, Qwen3-4B</w:t>
            </w:r>
          </w:p>
        </w:tc>
        <w:tc>
          <w:tcPr>
            <w:tcW w:type="dxa" w:w="267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Runs on one small GPU, CPU or phone; also used as a draft model for speculative decoding.</w:t>
            </w:r>
          </w:p>
        </w:tc>
      </w:tr>
    </w:tbl>
    <w:p>
      <w:pPr>
        <w:spacing w:after="140" w:before="60"/>
      </w:pPr>
      <w:r>
        <w:rPr>
          <w:rFonts w:ascii="Calibri" w:cs="Calibri" w:eastAsia="Calibri" w:hAnsi="Calibri"/>
          <w:i/>
          <w:iCs/>
          <w:color w:val="64748B"/>
          <w:sz w:val="17"/>
          <w:szCs w:val="17"/>
        </w:rPr>
        <w:t xml:space="preserve">Jev's speed and cost figures (20–200× faster, $0.042 per million input tokens, free output) are vendor claims. An independent study found it weak on maths (17.7 points below the frontier median on MathQA).</w:t>
      </w:r>
    </w:p>
    <w:p>
      <w:pPr>
        <w:pStyle w:val="Heading1"/>
        <w:pageBreakBefore/>
        <w:spacing w:after="120" w:before="120"/>
      </w:pPr>
      <w:r>
        <w:t xml:space="preserve">2. Number formats and quantization</w:t>
      </w:r>
    </w:p>
    <w:p>
      <w:pPr>
        <w:spacing w:after="100" w:line="264"/>
      </w:pPr>
      <w:r>
        <w:rPr>
          <w:rFonts w:ascii="Calibri" w:cs="Calibri" w:eastAsia="Calibri" w:hAnsi="Calibri"/>
        </w:rPr>
        <w:t xml:space="preserve">A weight is a number. The format decides how many bits store it: the </w:t>
      </w:r>
      <w:r>
        <w:rPr>
          <w:rFonts w:ascii="Calibri" w:cs="Calibri" w:eastAsia="Calibri" w:hAnsi="Calibri"/>
          <w:b/>
          <w:bCs/>
        </w:rPr>
        <w:t xml:space="preserve">sign</w:t>
      </w:r>
      <w:r>
        <w:rPr>
          <w:rFonts w:ascii="Calibri" w:cs="Calibri" w:eastAsia="Calibri" w:hAnsi="Calibri"/>
        </w:rPr>
        <w:t xml:space="preserve">, the </w:t>
      </w:r>
      <w:r>
        <w:rPr>
          <w:rFonts w:ascii="Calibri" w:cs="Calibri" w:eastAsia="Calibri" w:hAnsi="Calibri"/>
          <w:b/>
          <w:bCs/>
        </w:rPr>
        <w:t xml:space="preserve">exponent</w:t>
      </w:r>
      <w:r>
        <w:rPr>
          <w:rFonts w:ascii="Calibri" w:cs="Calibri" w:eastAsia="Calibri" w:hAnsi="Calibri"/>
        </w:rPr>
        <w:t xml:space="preserve"> (range: how big or small it can be) and the </w:t>
      </w:r>
      <w:r>
        <w:rPr>
          <w:rFonts w:ascii="Calibri" w:cs="Calibri" w:eastAsia="Calibri" w:hAnsi="Calibri"/>
          <w:b/>
          <w:bCs/>
        </w:rPr>
        <w:t xml:space="preserve">mantissa</w:t>
      </w:r>
      <w:r>
        <w:rPr>
          <w:rFonts w:ascii="Calibri" w:cs="Calibri" w:eastAsia="Calibri" w:hAnsi="Calibri"/>
        </w:rPr>
        <w:t xml:space="preserve"> (precision: how many significant digits). Fewer bits means less memory and faster decode, at some cost in accuracy. 4-bit formats only work well with </w:t>
      </w:r>
      <w:r>
        <w:rPr>
          <w:rFonts w:ascii="Calibri" w:cs="Calibri" w:eastAsia="Calibri" w:hAnsi="Calibri"/>
          <w:b/>
          <w:bCs/>
        </w:rPr>
        <w:t xml:space="preserve">block scaling</w:t>
      </w:r>
      <w:r>
        <w:rPr>
          <w:rFonts w:ascii="Calibri" w:cs="Calibri" w:eastAsia="Calibri" w:hAnsi="Calibri"/>
        </w:rPr>
        <w:t xml:space="preserve">: a small group of values shares one scale factor.</w:t>
      </w:r>
    </w:p>
    <w:p>
      <w:pPr>
        <w:spacing w:after="40" w:before="80"/>
        <w:jc w:val="center"/>
      </w:pPr>
      <w:r>
        <w:drawing>
          <wp:inline distT="0" distB="0" distL="0" distR="0">
            <wp:extent cx="6572250" cy="3019425"/>
            <wp:effectExtent t="0" r="0" b="0" l="0"/>
            <wp:docPr id="2" name="02_number_formats" descr="02_number_formats" title="02_number_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019425"/>
                    </a:xfrm>
                    <a:prstGeom prst="rect">
                      <a:avLst/>
                    </a:prstGeom>
                  </pic:spPr>
                </pic:pic>
              </a:graphicData>
            </a:graphic>
          </wp:inline>
        </w:drawing>
      </w:r>
    </w:p>
    <w:p>
      <w:pPr>
        <w:spacing w:after="160"/>
        <w:jc w:val="center"/>
      </w:pPr>
      <w:r>
        <w:rPr>
          <w:rFonts w:ascii="Calibri" w:cs="Calibri" w:eastAsia="Calibri" w:hAnsi="Calibri"/>
          <w:i/>
          <w:iCs/>
          <w:color w:val="64748B"/>
          <w:sz w:val="17"/>
          <w:szCs w:val="17"/>
        </w:rPr>
        <w:t xml:space="preserve">Figure 2: Bit layouts (left), how microscaling groups share a scale (bottom left), and weight memory for a 70B dense model (right).</w:t>
      </w:r>
    </w:p>
    <w:p>
      <w:pPr>
        <w:keepNext/>
        <w:spacing w:after="80" w:before="160"/>
      </w:pPr>
      <w:r>
        <w:rPr>
          <w:rFonts w:ascii="Calibri" w:cs="Calibri" w:eastAsia="Calibri" w:hAnsi="Calibri"/>
          <w:b/>
          <w:bCs/>
          <w:color w:val="1E3A8A"/>
          <w:sz w:val="18"/>
          <w:szCs w:val="18"/>
        </w:rPr>
        <w:t xml:space="preserve">Table 2a: Floating-point and integer formats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1"/>
        <w:gridCol w:w="1569"/>
        <w:gridCol w:w="930"/>
        <w:gridCol w:w="1337"/>
        <w:gridCol w:w="1744"/>
        <w:gridCol w:w="2151"/>
        <w:gridCol w:w="1514"/>
      </w:tblGrid>
      <w:tr>
        <w:trPr>
          <w:tblHeader/>
        </w:trPr>
        <w:tc>
          <w:tcPr>
            <w:tcW w:type="dxa" w:w="1221"/>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5"/>
                <w:szCs w:val="15"/>
              </w:rPr>
              <w:t xml:space="preserve">Format</w:t>
            </w:r>
          </w:p>
        </w:tc>
        <w:tc>
          <w:tcPr>
            <w:tcW w:type="dxa" w:w="1569"/>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5"/>
                <w:szCs w:val="15"/>
              </w:rPr>
              <w:t xml:space="preserve">Bits (S-E-M)</w:t>
            </w:r>
          </w:p>
        </w:tc>
        <w:tc>
          <w:tcPr>
            <w:tcW w:type="dxa" w:w="930"/>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5"/>
                <w:szCs w:val="15"/>
              </w:rPr>
              <w:t xml:space="preserve">Bytes / weight</w:t>
            </w:r>
          </w:p>
        </w:tc>
        <w:tc>
          <w:tcPr>
            <w:tcW w:type="dxa" w:w="1337"/>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5"/>
                <w:szCs w:val="15"/>
              </w:rPr>
              <w:t xml:space="preserve">Scaling</w:t>
            </w:r>
          </w:p>
        </w:tc>
        <w:tc>
          <w:tcPr>
            <w:tcW w:type="dxa" w:w="1744"/>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5"/>
                <w:szCs w:val="15"/>
              </w:rPr>
              <w:t xml:space="preserve">Native tensor-core support</w:t>
            </w:r>
          </w:p>
        </w:tc>
        <w:tc>
          <w:tcPr>
            <w:tcW w:type="dxa" w:w="2151"/>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5"/>
                <w:szCs w:val="15"/>
              </w:rPr>
              <w:t xml:space="preserve">Typical use</w:t>
            </w:r>
          </w:p>
        </w:tc>
        <w:tc>
          <w:tcPr>
            <w:tcW w:type="dxa" w:w="1514"/>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5"/>
                <w:szCs w:val="15"/>
              </w:rPr>
              <w:t xml:space="preserve">Quality vs BF16</w:t>
            </w:r>
          </w:p>
        </w:tc>
      </w:tr>
      <w:tr>
        <w:trPr>
          <w:cantSplit/>
        </w:trPr>
        <w:tc>
          <w:tcPr>
            <w:tcW w:type="dxa" w:w="12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FP32</w:t>
            </w:r>
          </w:p>
        </w:tc>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32 (1-8-23)</w:t>
            </w:r>
          </w:p>
        </w:tc>
        <w:tc>
          <w:tcPr>
            <w:tcW w:type="dxa" w:w="93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4</w:t>
            </w:r>
          </w:p>
        </w:tc>
        <w:tc>
          <w:tcPr>
            <w:tcW w:type="dxa" w:w="133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none</w:t>
            </w:r>
          </w:p>
        </w:tc>
        <w:tc>
          <w:tcPr>
            <w:tcW w:type="dxa" w:w="174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All GPUs (slow path for matmul)</w:t>
            </w:r>
          </w:p>
        </w:tc>
        <w:tc>
          <w:tcPr>
            <w:tcW w:type="dxa" w:w="215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Master weights and optimiser state in training</w:t>
            </w:r>
          </w:p>
        </w:tc>
        <w:tc>
          <w:tcPr>
            <w:tcW w:type="dxa" w:w="151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Reference</w:t>
            </w:r>
          </w:p>
        </w:tc>
      </w:tr>
      <w:tr>
        <w:trPr>
          <w:cantSplit/>
        </w:trPr>
        <w:tc>
          <w:tcPr>
            <w:tcW w:type="dxa" w:w="12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TF32</w:t>
            </w:r>
          </w:p>
        </w:tc>
        <w:tc>
          <w:tcPr>
            <w:tcW w:type="dxa" w:w="156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19 used of 32 (1-8-10)</w:t>
            </w:r>
          </w:p>
        </w:tc>
        <w:tc>
          <w:tcPr>
            <w:tcW w:type="dxa" w:w="93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4</w:t>
            </w:r>
          </w:p>
        </w:tc>
        <w:tc>
          <w:tcPr>
            <w:tcW w:type="dxa" w:w="133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none</w:t>
            </w:r>
          </w:p>
        </w:tc>
        <w:tc>
          <w:tcPr>
            <w:tcW w:type="dxa" w:w="174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A100 and later</w:t>
            </w:r>
          </w:p>
        </w:tc>
        <w:tc>
          <w:tcPr>
            <w:tcW w:type="dxa" w:w="215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FP32 matmuls in training</w:t>
            </w:r>
          </w:p>
        </w:tc>
        <w:tc>
          <w:tcPr>
            <w:tcW w:type="dxa" w:w="151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 same</w:t>
            </w:r>
          </w:p>
        </w:tc>
      </w:tr>
      <w:tr>
        <w:trPr>
          <w:cantSplit/>
        </w:trPr>
        <w:tc>
          <w:tcPr>
            <w:tcW w:type="dxa" w:w="12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FP16</w:t>
            </w:r>
          </w:p>
        </w:tc>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16 (1-5-10)</w:t>
            </w:r>
          </w:p>
        </w:tc>
        <w:tc>
          <w:tcPr>
            <w:tcW w:type="dxa" w:w="93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2</w:t>
            </w:r>
          </w:p>
        </w:tc>
        <w:tc>
          <w:tcPr>
            <w:tcW w:type="dxa" w:w="133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none (loss scaling in training)</w:t>
            </w:r>
          </w:p>
        </w:tc>
        <w:tc>
          <w:tcPr>
            <w:tcW w:type="dxa" w:w="174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V100 and later</w:t>
            </w:r>
          </w:p>
        </w:tc>
        <w:tc>
          <w:tcPr>
            <w:tcW w:type="dxa" w:w="215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Older inference</w:t>
            </w:r>
          </w:p>
        </w:tc>
        <w:tc>
          <w:tcPr>
            <w:tcW w:type="dxa" w:w="151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 lossless; can overflow</w:t>
            </w:r>
          </w:p>
        </w:tc>
      </w:tr>
      <w:tr>
        <w:trPr>
          <w:cantSplit/>
        </w:trPr>
        <w:tc>
          <w:tcPr>
            <w:tcW w:type="dxa" w:w="12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BF16</w:t>
            </w:r>
          </w:p>
        </w:tc>
        <w:tc>
          <w:tcPr>
            <w:tcW w:type="dxa" w:w="156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16 (1-8-7)</w:t>
            </w:r>
          </w:p>
        </w:tc>
        <w:tc>
          <w:tcPr>
            <w:tcW w:type="dxa" w:w="93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2</w:t>
            </w:r>
          </w:p>
        </w:tc>
        <w:tc>
          <w:tcPr>
            <w:tcW w:type="dxa" w:w="133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none</w:t>
            </w:r>
          </w:p>
        </w:tc>
        <w:tc>
          <w:tcPr>
            <w:tcW w:type="dxa" w:w="174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A100+, TPUs, Trainium</w:t>
            </w:r>
          </w:p>
        </w:tc>
        <w:tc>
          <w:tcPr>
            <w:tcW w:type="dxa" w:w="215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Default for training and serving</w:t>
            </w:r>
          </w:p>
        </w:tc>
        <w:tc>
          <w:tcPr>
            <w:tcW w:type="dxa" w:w="151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Baseline</w:t>
            </w:r>
          </w:p>
        </w:tc>
      </w:tr>
      <w:tr>
        <w:trPr>
          <w:cantSplit/>
        </w:trPr>
        <w:tc>
          <w:tcPr>
            <w:tcW w:type="dxa" w:w="12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FP8 E4M3</w:t>
            </w:r>
          </w:p>
        </w:tc>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8 (1-4-3)</w:t>
            </w:r>
          </w:p>
        </w:tc>
        <w:tc>
          <w:tcPr>
            <w:tcW w:type="dxa" w:w="93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1</w:t>
            </w:r>
          </w:p>
        </w:tc>
        <w:tc>
          <w:tcPr>
            <w:tcW w:type="dxa" w:w="133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per tensor, channel or 128×128 block</w:t>
            </w:r>
          </w:p>
        </w:tc>
        <w:tc>
          <w:tcPr>
            <w:tcW w:type="dxa" w:w="174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H100/H200, B200/B300, MI300</w:t>
            </w:r>
          </w:p>
        </w:tc>
        <w:tc>
          <w:tcPr>
            <w:tcW w:type="dxa" w:w="215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Weights + activations + KV in inference; FP8 training</w:t>
            </w:r>
          </w:p>
        </w:tc>
        <w:tc>
          <w:tcPr>
            <w:tcW w:type="dxa" w:w="151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Near-lossless (&lt;1%)</w:t>
            </w:r>
          </w:p>
        </w:tc>
      </w:tr>
      <w:tr>
        <w:trPr>
          <w:cantSplit/>
        </w:trPr>
        <w:tc>
          <w:tcPr>
            <w:tcW w:type="dxa" w:w="12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FP8 E5M2</w:t>
            </w:r>
          </w:p>
        </w:tc>
        <w:tc>
          <w:tcPr>
            <w:tcW w:type="dxa" w:w="156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8 (1-5-2)</w:t>
            </w:r>
          </w:p>
        </w:tc>
        <w:tc>
          <w:tcPr>
            <w:tcW w:type="dxa" w:w="93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1</w:t>
            </w:r>
          </w:p>
        </w:tc>
        <w:tc>
          <w:tcPr>
            <w:tcW w:type="dxa" w:w="133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per tensor</w:t>
            </w:r>
          </w:p>
        </w:tc>
        <w:tc>
          <w:tcPr>
            <w:tcW w:type="dxa" w:w="174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Same as E4M3</w:t>
            </w:r>
          </w:p>
        </w:tc>
        <w:tc>
          <w:tcPr>
            <w:tcW w:type="dxa" w:w="215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Gradients (more range, less precision)</w:t>
            </w:r>
          </w:p>
        </w:tc>
        <w:tc>
          <w:tcPr>
            <w:tcW w:type="dxa" w:w="151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Not used for weights</w:t>
            </w:r>
          </w:p>
        </w:tc>
      </w:tr>
      <w:tr>
        <w:trPr>
          <w:cantSplit/>
        </w:trPr>
        <w:tc>
          <w:tcPr>
            <w:tcW w:type="dxa" w:w="12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MXFP8</w:t>
            </w:r>
          </w:p>
        </w:tc>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8 + shared E8M0 per 32</w:t>
            </w:r>
          </w:p>
        </w:tc>
        <w:tc>
          <w:tcPr>
            <w:tcW w:type="dxa" w:w="93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≈1.03</w:t>
            </w:r>
          </w:p>
        </w:tc>
        <w:tc>
          <w:tcPr>
            <w:tcW w:type="dxa" w:w="133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per 32-value block</w:t>
            </w:r>
          </w:p>
        </w:tc>
        <w:tc>
          <w:tcPr>
            <w:tcW w:type="dxa" w:w="174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Blackwell, MI355</w:t>
            </w:r>
          </w:p>
        </w:tc>
        <w:tc>
          <w:tcPr>
            <w:tcW w:type="dxa" w:w="215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Training and inference on Blackwell</w:t>
            </w:r>
          </w:p>
        </w:tc>
        <w:tc>
          <w:tcPr>
            <w:tcW w:type="dxa" w:w="151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Near-lossless</w:t>
            </w:r>
          </w:p>
        </w:tc>
      </w:tr>
      <w:tr>
        <w:trPr>
          <w:cantSplit/>
        </w:trPr>
        <w:tc>
          <w:tcPr>
            <w:tcW w:type="dxa" w:w="12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INT8</w:t>
            </w:r>
          </w:p>
        </w:tc>
        <w:tc>
          <w:tcPr>
            <w:tcW w:type="dxa" w:w="156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8 integer</w:t>
            </w:r>
          </w:p>
        </w:tc>
        <w:tc>
          <w:tcPr>
            <w:tcW w:type="dxa" w:w="93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1</w:t>
            </w:r>
          </w:p>
        </w:tc>
        <w:tc>
          <w:tcPr>
            <w:tcW w:type="dxa" w:w="133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per channel / per token</w:t>
            </w:r>
          </w:p>
        </w:tc>
        <w:tc>
          <w:tcPr>
            <w:tcW w:type="dxa" w:w="174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A100+ and CPUs</w:t>
            </w:r>
          </w:p>
        </w:tc>
        <w:tc>
          <w:tcPr>
            <w:tcW w:type="dxa" w:w="215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W8A8 via SmoothQuant; older GPUs</w:t>
            </w:r>
          </w:p>
        </w:tc>
        <w:tc>
          <w:tcPr>
            <w:tcW w:type="dxa" w:w="151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Near-lossless with calibration</w:t>
            </w:r>
          </w:p>
        </w:tc>
      </w:tr>
      <w:tr>
        <w:trPr>
          <w:cantSplit/>
        </w:trPr>
        <w:tc>
          <w:tcPr>
            <w:tcW w:type="dxa" w:w="12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FP6 / MXFP6</w:t>
            </w:r>
          </w:p>
        </w:tc>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6 (1-2-3 or 1-3-2)</w:t>
            </w:r>
          </w:p>
        </w:tc>
        <w:tc>
          <w:tcPr>
            <w:tcW w:type="dxa" w:w="93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≈0.78</w:t>
            </w:r>
          </w:p>
        </w:tc>
        <w:tc>
          <w:tcPr>
            <w:tcW w:type="dxa" w:w="133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per 32 block</w:t>
            </w:r>
          </w:p>
        </w:tc>
        <w:tc>
          <w:tcPr>
            <w:tcW w:type="dxa" w:w="174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Blackwell, MI355</w:t>
            </w:r>
          </w:p>
        </w:tc>
        <w:tc>
          <w:tcPr>
            <w:tcW w:type="dxa" w:w="215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Niche middle ground</w:t>
            </w:r>
          </w:p>
        </w:tc>
        <w:tc>
          <w:tcPr>
            <w:tcW w:type="dxa" w:w="151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Small loss</w:t>
            </w:r>
          </w:p>
        </w:tc>
      </w:tr>
      <w:tr>
        <w:trPr>
          <w:cantSplit/>
        </w:trPr>
        <w:tc>
          <w:tcPr>
            <w:tcW w:type="dxa" w:w="12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MXFP4</w:t>
            </w:r>
          </w:p>
        </w:tc>
        <w:tc>
          <w:tcPr>
            <w:tcW w:type="dxa" w:w="156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4 (1-2-1) + E8M0 per 32</w:t>
            </w:r>
          </w:p>
        </w:tc>
        <w:tc>
          <w:tcPr>
            <w:tcW w:type="dxa" w:w="93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≈0.53 (4.25 bit)</w:t>
            </w:r>
          </w:p>
        </w:tc>
        <w:tc>
          <w:tcPr>
            <w:tcW w:type="dxa" w:w="133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per 32 block</w:t>
            </w:r>
          </w:p>
        </w:tc>
        <w:tc>
          <w:tcPr>
            <w:tcW w:type="dxa" w:w="174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Blackwell native; Hopper via kernels</w:t>
            </w:r>
          </w:p>
        </w:tc>
        <w:tc>
          <w:tcPr>
            <w:tcW w:type="dxa" w:w="215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gpt-oss MoE experts (trained for it)</w:t>
            </w:r>
          </w:p>
        </w:tc>
        <w:tc>
          <w:tcPr>
            <w:tcW w:type="dxa" w:w="151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Small loss; best with QAT</w:t>
            </w:r>
          </w:p>
        </w:tc>
      </w:tr>
      <w:tr>
        <w:trPr>
          <w:cantSplit/>
        </w:trPr>
        <w:tc>
          <w:tcPr>
            <w:tcW w:type="dxa" w:w="12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NVFP4</w:t>
            </w:r>
          </w:p>
        </w:tc>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4 (1-2-1) + FP8 per 16 + FP32 per tensor</w:t>
            </w:r>
          </w:p>
        </w:tc>
        <w:tc>
          <w:tcPr>
            <w:tcW w:type="dxa" w:w="93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≈0.56 (4.5 bit)</w:t>
            </w:r>
          </w:p>
        </w:tc>
        <w:tc>
          <w:tcPr>
            <w:tcW w:type="dxa" w:w="133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two-level, per 16 block</w:t>
            </w:r>
          </w:p>
        </w:tc>
        <w:tc>
          <w:tcPr>
            <w:tcW w:type="dxa" w:w="174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Blackwell only</w:t>
            </w:r>
          </w:p>
        </w:tc>
        <w:tc>
          <w:tcPr>
            <w:tcW w:type="dxa" w:w="215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Blackwell inference (TensorRT-LLM, vLLM, SGLang)</w:t>
            </w:r>
          </w:p>
        </w:tc>
        <w:tc>
          <w:tcPr>
            <w:tcW w:type="dxa" w:w="151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≈1% loss on large models</w:t>
            </w:r>
          </w:p>
        </w:tc>
      </w:tr>
      <w:tr>
        <w:trPr>
          <w:cantSplit/>
        </w:trPr>
        <w:tc>
          <w:tcPr>
            <w:tcW w:type="dxa" w:w="12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INT4 (W4A16)</w:t>
            </w:r>
          </w:p>
        </w:tc>
        <w:tc>
          <w:tcPr>
            <w:tcW w:type="dxa" w:w="156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4 integer + group scale</w:t>
            </w:r>
          </w:p>
        </w:tc>
        <w:tc>
          <w:tcPr>
            <w:tcW w:type="dxa" w:w="93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≈0.53</w:t>
            </w:r>
          </w:p>
        </w:tc>
        <w:tc>
          <w:tcPr>
            <w:tcW w:type="dxa" w:w="133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per group of 128</w:t>
            </w:r>
          </w:p>
        </w:tc>
        <w:tc>
          <w:tcPr>
            <w:tcW w:type="dxa" w:w="174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Any GPU via Marlin/Machete kernels</w:t>
            </w:r>
          </w:p>
        </w:tc>
        <w:tc>
          <w:tcPr>
            <w:tcW w:type="dxa" w:w="215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GPTQ / AWQ weight-only</w:t>
            </w:r>
          </w:p>
        </w:tc>
        <w:tc>
          <w:tcPr>
            <w:tcW w:type="dxa" w:w="151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1–3% loss; worse on small models</w:t>
            </w:r>
          </w:p>
        </w:tc>
      </w:tr>
      <w:tr>
        <w:trPr>
          <w:cantSplit/>
        </w:trPr>
        <w:tc>
          <w:tcPr>
            <w:tcW w:type="dxa" w:w="12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NF4</w:t>
            </w:r>
          </w:p>
        </w:tc>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4 (normal-float lookup)</w:t>
            </w:r>
          </w:p>
        </w:tc>
        <w:tc>
          <w:tcPr>
            <w:tcW w:type="dxa" w:w="93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≈0.53</w:t>
            </w:r>
          </w:p>
        </w:tc>
        <w:tc>
          <w:tcPr>
            <w:tcW w:type="dxa" w:w="133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per 64 block + double quant</w:t>
            </w:r>
          </w:p>
        </w:tc>
        <w:tc>
          <w:tcPr>
            <w:tcW w:type="dxa" w:w="174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Any (bitsandbytes)</w:t>
            </w:r>
          </w:p>
        </w:tc>
        <w:tc>
          <w:tcPr>
            <w:tcW w:type="dxa" w:w="215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QLoRA fine-tuning</w:t>
            </w:r>
          </w:p>
        </w:tc>
        <w:tc>
          <w:tcPr>
            <w:tcW w:type="dxa" w:w="151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Similar to INT4</w:t>
            </w:r>
          </w:p>
        </w:tc>
      </w:tr>
      <w:tr>
        <w:trPr>
          <w:cantSplit/>
        </w:trPr>
        <w:tc>
          <w:tcPr>
            <w:tcW w:type="dxa" w:w="12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GGUF k-quants</w:t>
            </w:r>
          </w:p>
        </w:tc>
        <w:tc>
          <w:tcPr>
            <w:tcW w:type="dxa" w:w="156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2.6–8.5 bits mixed</w:t>
            </w:r>
          </w:p>
        </w:tc>
        <w:tc>
          <w:tcPr>
            <w:tcW w:type="dxa" w:w="93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varies</w:t>
            </w:r>
          </w:p>
        </w:tc>
        <w:tc>
          <w:tcPr>
            <w:tcW w:type="dxa" w:w="133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super-blocks</w:t>
            </w:r>
          </w:p>
        </w:tc>
        <w:tc>
          <w:tcPr>
            <w:tcW w:type="dxa" w:w="174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CPU, Apple, consumer GPU (llama.cpp)</w:t>
            </w:r>
          </w:p>
        </w:tc>
        <w:tc>
          <w:tcPr>
            <w:tcW w:type="dxa" w:w="215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Local / edge</w:t>
            </w:r>
          </w:p>
        </w:tc>
        <w:tc>
          <w:tcPr>
            <w:tcW w:type="dxa" w:w="151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Q4_K_M small loss; Q2 noticeable</w:t>
            </w:r>
          </w:p>
        </w:tc>
      </w:tr>
      <w:tr>
        <w:trPr>
          <w:cantSplit/>
        </w:trPr>
        <w:tc>
          <w:tcPr>
            <w:tcW w:type="dxa" w:w="12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Ternary (1.58-bit)</w:t>
            </w:r>
          </w:p>
        </w:tc>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{-1, 0, +1}</w:t>
            </w:r>
          </w:p>
        </w:tc>
        <w:tc>
          <w:tcPr>
            <w:tcW w:type="dxa" w:w="93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≈0.2</w:t>
            </w:r>
          </w:p>
        </w:tc>
        <w:tc>
          <w:tcPr>
            <w:tcW w:type="dxa" w:w="133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per tensor</w:t>
            </w:r>
          </w:p>
        </w:tc>
        <w:tc>
          <w:tcPr>
            <w:tcW w:type="dxa" w:w="174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Research kernels</w:t>
            </w:r>
          </w:p>
        </w:tc>
        <w:tc>
          <w:tcPr>
            <w:tcW w:type="dxa" w:w="215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BitNet b1.58</w:t>
            </w:r>
          </w:p>
        </w:tc>
        <w:tc>
          <w:tcPr>
            <w:tcW w:type="dxa" w:w="151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Only works if trained that way</w:t>
            </w:r>
          </w:p>
        </w:tc>
      </w:tr>
    </w:tbl>
    <w:p>
      <w:pPr>
        <w:spacing w:after="140" w:before="60"/>
      </w:pPr>
      <w:r>
        <w:rPr>
          <w:rFonts w:ascii="Calibri" w:cs="Calibri" w:eastAsia="Calibri" w:hAnsi="Calibri"/>
          <w:i/>
          <w:iCs/>
          <w:color w:val="64748B"/>
          <w:sz w:val="17"/>
          <w:szCs w:val="17"/>
        </w:rPr>
        <w:t xml:space="preserve">"BP4" is not a standard format name. It usually means 4-bit block floating point, which is what MXFP4 and NVFP4 implement. BF16 (brain float 16) is the 16-bit format above.</w:t>
      </w:r>
    </w:p>
    <w:p>
      <w:pPr>
        <w:keepNext/>
        <w:spacing w:after="80" w:before="160"/>
      </w:pPr>
      <w:r>
        <w:rPr>
          <w:rFonts w:ascii="Calibri" w:cs="Calibri" w:eastAsia="Calibri" w:hAnsi="Calibri"/>
          <w:b/>
          <w:bCs/>
          <w:color w:val="1E3A8A"/>
          <w:sz w:val="18"/>
          <w:szCs w:val="18"/>
        </w:rPr>
        <w:t xml:space="preserve">Table 2b: Weight memory by model size and format (GB, weights only)</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575"/>
        <w:gridCol w:w="1012"/>
        <w:gridCol w:w="1012"/>
        <w:gridCol w:w="1012"/>
        <w:gridCol w:w="1237"/>
        <w:gridCol w:w="1350"/>
        <w:gridCol w:w="1468"/>
      </w:tblGrid>
      <w:tr>
        <w:trPr>
          <w:tblHeader/>
        </w:trPr>
        <w:tc>
          <w:tcPr>
            <w:tcW w:type="dxa" w:w="1800"/>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Model</w:t>
            </w:r>
          </w:p>
        </w:tc>
        <w:tc>
          <w:tcPr>
            <w:tcW w:type="dxa" w:w="1575"/>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Parameters</w:t>
            </w:r>
          </w:p>
        </w:tc>
        <w:tc>
          <w:tcPr>
            <w:tcW w:type="dxa" w:w="1012"/>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FP32</w:t>
            </w:r>
          </w:p>
        </w:tc>
        <w:tc>
          <w:tcPr>
            <w:tcW w:type="dxa" w:w="1012"/>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BF16</w:t>
            </w:r>
          </w:p>
        </w:tc>
        <w:tc>
          <w:tcPr>
            <w:tcW w:type="dxa" w:w="1012"/>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FP8</w:t>
            </w:r>
          </w:p>
        </w:tc>
        <w:tc>
          <w:tcPr>
            <w:tcW w:type="dxa" w:w="1237"/>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NVFP4 (4.5 bit)</w:t>
            </w:r>
          </w:p>
        </w:tc>
        <w:tc>
          <w:tcPr>
            <w:tcW w:type="dxa" w:w="1350"/>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INT4 g128 (4.25 bit)</w:t>
            </w:r>
          </w:p>
        </w:tc>
        <w:tc>
          <w:tcPr>
            <w:tcW w:type="dxa" w:w="1468"/>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H200s for FP8 weights*</w:t>
            </w:r>
          </w:p>
        </w:tc>
      </w:tr>
      <w:tr>
        <w:trPr>
          <w:cantSplit/>
        </w:trPr>
        <w:tc>
          <w:tcPr>
            <w:tcW w:type="dxa" w:w="18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Llama 3.1-8B</w:t>
            </w:r>
          </w:p>
        </w:tc>
        <w:tc>
          <w:tcPr>
            <w:tcW w:type="dxa" w:w="157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8B</w:t>
            </w:r>
          </w:p>
          <w:p>
            <w:pPr>
              <w:spacing w:after="0" w:line="240"/>
            </w:pPr>
            <w:r>
              <w:rPr>
                <w:rFonts w:ascii="Calibri" w:cs="Calibri" w:eastAsia="Calibri" w:hAnsi="Calibri"/>
                <w:b w:val="false"/>
                <w:bCs w:val="false"/>
                <w:sz w:val="16"/>
                <w:szCs w:val="16"/>
              </w:rPr>
              <w:t xml:space="preserve">dense</w:t>
            </w:r>
          </w:p>
        </w:tc>
        <w:tc>
          <w:tcPr>
            <w:tcW w:type="dxa" w:w="101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32.0</w:t>
            </w:r>
          </w:p>
        </w:tc>
        <w:tc>
          <w:tcPr>
            <w:tcW w:type="dxa" w:w="101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16.0</w:t>
            </w:r>
          </w:p>
        </w:tc>
        <w:tc>
          <w:tcPr>
            <w:tcW w:type="dxa" w:w="101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8.0</w:t>
            </w:r>
          </w:p>
        </w:tc>
        <w:tc>
          <w:tcPr>
            <w:tcW w:type="dxa" w:w="123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4.5</w:t>
            </w:r>
          </w:p>
        </w:tc>
        <w:tc>
          <w:tcPr>
            <w:tcW w:type="dxa" w:w="1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4.3</w:t>
            </w:r>
          </w:p>
        </w:tc>
        <w:tc>
          <w:tcPr>
            <w:tcW w:type="dxa" w:w="146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Gemma 3-27B</w:t>
            </w:r>
          </w:p>
        </w:tc>
        <w:tc>
          <w:tcPr>
            <w:tcW w:type="dxa" w:w="157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27B</w:t>
            </w:r>
          </w:p>
          <w:p>
            <w:pPr>
              <w:spacing w:after="0" w:line="240"/>
            </w:pPr>
            <w:r>
              <w:rPr>
                <w:rFonts w:ascii="Calibri" w:cs="Calibri" w:eastAsia="Calibri" w:hAnsi="Calibri"/>
                <w:b w:val="false"/>
                <w:bCs w:val="false"/>
                <w:sz w:val="16"/>
                <w:szCs w:val="16"/>
              </w:rPr>
              <w:t xml:space="preserve">dense</w:t>
            </w:r>
          </w:p>
        </w:tc>
        <w:tc>
          <w:tcPr>
            <w:tcW w:type="dxa" w:w="101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108</w:t>
            </w:r>
          </w:p>
        </w:tc>
        <w:tc>
          <w:tcPr>
            <w:tcW w:type="dxa" w:w="101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54.0</w:t>
            </w:r>
          </w:p>
        </w:tc>
        <w:tc>
          <w:tcPr>
            <w:tcW w:type="dxa" w:w="101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27.0</w:t>
            </w:r>
          </w:p>
        </w:tc>
        <w:tc>
          <w:tcPr>
            <w:tcW w:type="dxa" w:w="123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15.2</w:t>
            </w:r>
          </w:p>
        </w:tc>
        <w:tc>
          <w:tcPr>
            <w:tcW w:type="dxa" w:w="13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14.3</w:t>
            </w:r>
          </w:p>
        </w:tc>
        <w:tc>
          <w:tcPr>
            <w:tcW w:type="dxa" w:w="146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w:t>
            </w:r>
          </w:p>
        </w:tc>
      </w:tr>
      <w:tr>
        <w:trPr>
          <w:cantSplit/>
        </w:trPr>
        <w:tc>
          <w:tcPr>
            <w:tcW w:type="dxa" w:w="18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Llama 3.1-70B</w:t>
            </w:r>
          </w:p>
        </w:tc>
        <w:tc>
          <w:tcPr>
            <w:tcW w:type="dxa" w:w="157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70.6B</w:t>
            </w:r>
          </w:p>
          <w:p>
            <w:pPr>
              <w:spacing w:after="0" w:line="240"/>
            </w:pPr>
            <w:r>
              <w:rPr>
                <w:rFonts w:ascii="Calibri" w:cs="Calibri" w:eastAsia="Calibri" w:hAnsi="Calibri"/>
                <w:b w:val="false"/>
                <w:bCs w:val="false"/>
                <w:sz w:val="16"/>
                <w:szCs w:val="16"/>
              </w:rPr>
              <w:t xml:space="preserve">dense</w:t>
            </w:r>
          </w:p>
        </w:tc>
        <w:tc>
          <w:tcPr>
            <w:tcW w:type="dxa" w:w="101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282</w:t>
            </w:r>
          </w:p>
        </w:tc>
        <w:tc>
          <w:tcPr>
            <w:tcW w:type="dxa" w:w="101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141</w:t>
            </w:r>
          </w:p>
        </w:tc>
        <w:tc>
          <w:tcPr>
            <w:tcW w:type="dxa" w:w="101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70.6</w:t>
            </w:r>
          </w:p>
        </w:tc>
        <w:tc>
          <w:tcPr>
            <w:tcW w:type="dxa" w:w="123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39.7</w:t>
            </w:r>
          </w:p>
        </w:tc>
        <w:tc>
          <w:tcPr>
            <w:tcW w:type="dxa" w:w="1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37.5</w:t>
            </w:r>
          </w:p>
        </w:tc>
        <w:tc>
          <w:tcPr>
            <w:tcW w:type="dxa" w:w="146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gpt-oss-120b</w:t>
            </w:r>
          </w:p>
        </w:tc>
        <w:tc>
          <w:tcPr>
            <w:tcW w:type="dxa" w:w="157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117B</w:t>
            </w:r>
          </w:p>
          <w:p>
            <w:pPr>
              <w:spacing w:after="0" w:line="240"/>
            </w:pPr>
            <w:r>
              <w:rPr>
                <w:rFonts w:ascii="Calibri" w:cs="Calibri" w:eastAsia="Calibri" w:hAnsi="Calibri"/>
                <w:b w:val="false"/>
                <w:bCs w:val="false"/>
                <w:sz w:val="16"/>
                <w:szCs w:val="16"/>
              </w:rPr>
              <w:t xml:space="preserve">MoE, 5.1B active</w:t>
            </w:r>
          </w:p>
        </w:tc>
        <w:tc>
          <w:tcPr>
            <w:tcW w:type="dxa" w:w="101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468</w:t>
            </w:r>
          </w:p>
        </w:tc>
        <w:tc>
          <w:tcPr>
            <w:tcW w:type="dxa" w:w="101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234</w:t>
            </w:r>
          </w:p>
        </w:tc>
        <w:tc>
          <w:tcPr>
            <w:tcW w:type="dxa" w:w="101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117</w:t>
            </w:r>
          </w:p>
        </w:tc>
        <w:tc>
          <w:tcPr>
            <w:tcW w:type="dxa" w:w="123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65.8</w:t>
            </w:r>
          </w:p>
        </w:tc>
        <w:tc>
          <w:tcPr>
            <w:tcW w:type="dxa" w:w="13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62.2</w:t>
            </w:r>
          </w:p>
        </w:tc>
        <w:tc>
          <w:tcPr>
            <w:tcW w:type="dxa" w:w="146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2</w:t>
            </w:r>
          </w:p>
        </w:tc>
      </w:tr>
      <w:tr>
        <w:trPr>
          <w:cantSplit/>
        </w:trPr>
        <w:tc>
          <w:tcPr>
            <w:tcW w:type="dxa" w:w="18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Llama 3.1-405B</w:t>
            </w:r>
          </w:p>
        </w:tc>
        <w:tc>
          <w:tcPr>
            <w:tcW w:type="dxa" w:w="157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405B</w:t>
            </w:r>
          </w:p>
          <w:p>
            <w:pPr>
              <w:spacing w:after="0" w:line="240"/>
            </w:pPr>
            <w:r>
              <w:rPr>
                <w:rFonts w:ascii="Calibri" w:cs="Calibri" w:eastAsia="Calibri" w:hAnsi="Calibri"/>
                <w:b w:val="false"/>
                <w:bCs w:val="false"/>
                <w:sz w:val="16"/>
                <w:szCs w:val="16"/>
              </w:rPr>
              <w:t xml:space="preserve">dense</w:t>
            </w:r>
          </w:p>
        </w:tc>
        <w:tc>
          <w:tcPr>
            <w:tcW w:type="dxa" w:w="101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1620</w:t>
            </w:r>
          </w:p>
        </w:tc>
        <w:tc>
          <w:tcPr>
            <w:tcW w:type="dxa" w:w="101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810</w:t>
            </w:r>
          </w:p>
        </w:tc>
        <w:tc>
          <w:tcPr>
            <w:tcW w:type="dxa" w:w="101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405</w:t>
            </w:r>
          </w:p>
        </w:tc>
        <w:tc>
          <w:tcPr>
            <w:tcW w:type="dxa" w:w="123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228</w:t>
            </w:r>
          </w:p>
        </w:tc>
        <w:tc>
          <w:tcPr>
            <w:tcW w:type="dxa" w:w="1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215</w:t>
            </w:r>
          </w:p>
        </w:tc>
        <w:tc>
          <w:tcPr>
            <w:tcW w:type="dxa" w:w="146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4</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DeepSeek-V3 / R1</w:t>
            </w:r>
          </w:p>
        </w:tc>
        <w:tc>
          <w:tcPr>
            <w:tcW w:type="dxa" w:w="157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671B</w:t>
            </w:r>
          </w:p>
          <w:p>
            <w:pPr>
              <w:spacing w:after="0" w:line="240"/>
            </w:pPr>
            <w:r>
              <w:rPr>
                <w:rFonts w:ascii="Calibri" w:cs="Calibri" w:eastAsia="Calibri" w:hAnsi="Calibri"/>
                <w:b w:val="false"/>
                <w:bCs w:val="false"/>
                <w:sz w:val="16"/>
                <w:szCs w:val="16"/>
              </w:rPr>
              <w:t xml:space="preserve">MoE, 37B active</w:t>
            </w:r>
          </w:p>
        </w:tc>
        <w:tc>
          <w:tcPr>
            <w:tcW w:type="dxa" w:w="101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2684</w:t>
            </w:r>
          </w:p>
        </w:tc>
        <w:tc>
          <w:tcPr>
            <w:tcW w:type="dxa" w:w="101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1342</w:t>
            </w:r>
          </w:p>
        </w:tc>
        <w:tc>
          <w:tcPr>
            <w:tcW w:type="dxa" w:w="101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671</w:t>
            </w:r>
          </w:p>
        </w:tc>
        <w:tc>
          <w:tcPr>
            <w:tcW w:type="dxa" w:w="123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377</w:t>
            </w:r>
          </w:p>
        </w:tc>
        <w:tc>
          <w:tcPr>
            <w:tcW w:type="dxa" w:w="13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356</w:t>
            </w:r>
          </w:p>
        </w:tc>
        <w:tc>
          <w:tcPr>
            <w:tcW w:type="dxa" w:w="146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8</w:t>
            </w:r>
          </w:p>
        </w:tc>
      </w:tr>
      <w:tr>
        <w:trPr>
          <w:cantSplit/>
        </w:trPr>
        <w:tc>
          <w:tcPr>
            <w:tcW w:type="dxa" w:w="18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Kimi K2</w:t>
            </w:r>
          </w:p>
        </w:tc>
        <w:tc>
          <w:tcPr>
            <w:tcW w:type="dxa" w:w="157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1.04T</w:t>
            </w:r>
          </w:p>
          <w:p>
            <w:pPr>
              <w:spacing w:after="0" w:line="240"/>
            </w:pPr>
            <w:r>
              <w:rPr>
                <w:rFonts w:ascii="Calibri" w:cs="Calibri" w:eastAsia="Calibri" w:hAnsi="Calibri"/>
                <w:b w:val="false"/>
                <w:bCs w:val="false"/>
                <w:sz w:val="16"/>
                <w:szCs w:val="16"/>
              </w:rPr>
              <w:t xml:space="preserve">MoE, 32B active</w:t>
            </w:r>
          </w:p>
        </w:tc>
        <w:tc>
          <w:tcPr>
            <w:tcW w:type="dxa" w:w="101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4160</w:t>
            </w:r>
          </w:p>
        </w:tc>
        <w:tc>
          <w:tcPr>
            <w:tcW w:type="dxa" w:w="101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2080</w:t>
            </w:r>
          </w:p>
        </w:tc>
        <w:tc>
          <w:tcPr>
            <w:tcW w:type="dxa" w:w="101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1040</w:t>
            </w:r>
          </w:p>
        </w:tc>
        <w:tc>
          <w:tcPr>
            <w:tcW w:type="dxa" w:w="123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585</w:t>
            </w:r>
          </w:p>
        </w:tc>
        <w:tc>
          <w:tcPr>
            <w:tcW w:type="dxa" w:w="1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553</w:t>
            </w:r>
          </w:p>
        </w:tc>
        <w:tc>
          <w:tcPr>
            <w:tcW w:type="dxa" w:w="146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16</w:t>
            </w:r>
          </w:p>
        </w:tc>
      </w:tr>
    </w:tbl>
    <w:p>
      <w:pPr>
        <w:spacing w:after="140" w:before="60"/>
      </w:pPr>
      <w:r>
        <w:rPr>
          <w:rFonts w:ascii="Calibri" w:cs="Calibri" w:eastAsia="Calibri" w:hAnsi="Calibri"/>
          <w:i/>
          <w:iCs/>
          <w:color w:val="64748B"/>
          <w:sz w:val="17"/>
          <w:szCs w:val="17"/>
        </w:rPr>
        <w:t xml:space="preserve">*Smallest power-of-two H200 count (141 GB each) where FP8 weights use ≤80% of memory, leaving the rest for KV cache. Real checkpoints keep embeddings, norms and routers in higher precision, so files are slightly larger. gpt-oss-120b ships in MXFP4 (~61 GB) and fits one H100/H200.</w:t>
      </w:r>
    </w:p>
    <w:p>
      <w:pPr>
        <w:pStyle w:val="Heading2"/>
        <w:spacing w:after="80" w:before="200"/>
      </w:pPr>
      <w:r>
        <w:t xml:space="preserve">How the format changes performance vs memory</w:t>
      </w:r>
    </w:p>
    <w:p>
      <w:pPr>
        <w:pStyle w:val="ListParagraph"/>
        <w:numPr>
          <w:ilvl w:val="0"/>
          <w:numId w:val="2"/>
        </w:numPr>
        <w:spacing w:after="50" w:line="252"/>
      </w:pPr>
      <w:r>
        <w:rPr>
          <w:rFonts w:ascii="Calibri" w:cs="Calibri" w:eastAsia="Calibri" w:hAnsi="Calibri"/>
          <w:b/>
          <w:bCs/>
        </w:rPr>
        <w:t xml:space="preserve">Memory:</w:t>
      </w:r>
      <w:r>
        <w:rPr>
          <w:rFonts w:ascii="Calibri" w:cs="Calibri" w:eastAsia="Calibri" w:hAnsi="Calibri"/>
        </w:rPr>
        <w:t xml:space="preserve"> weights = parameters × bytes per weight. Halving the bytes frees memory for KV cache, which means more concurrent users or longer contexts on the same GPUs.</w:t>
      </w:r>
    </w:p>
    <w:p>
      <w:pPr>
        <w:pStyle w:val="ListParagraph"/>
        <w:numPr>
          <w:ilvl w:val="0"/>
          <w:numId w:val="2"/>
        </w:numPr>
        <w:spacing w:after="50" w:line="252"/>
      </w:pPr>
      <w:r>
        <w:rPr>
          <w:rFonts w:ascii="Calibri" w:cs="Calibri" w:eastAsia="Calibri" w:hAnsi="Calibri"/>
          <w:b/>
          <w:bCs/>
        </w:rPr>
        <w:t xml:space="preserve">Decode speed:</w:t>
      </w:r>
      <w:r>
        <w:rPr>
          <w:rFonts w:ascii="Calibri" w:cs="Calibri" w:eastAsia="Calibri" w:hAnsi="Calibri"/>
        </w:rPr>
        <w:t xml:space="preserve"> decode reads every active weight once per step, so it scales with bytes read. Going BF16 → FP8 typically gives 1.5–2× decode throughput; FP8 → FP4 on Blackwell gives more.</w:t>
      </w:r>
    </w:p>
    <w:p>
      <w:pPr>
        <w:pStyle w:val="ListParagraph"/>
        <w:numPr>
          <w:ilvl w:val="0"/>
          <w:numId w:val="2"/>
        </w:numPr>
        <w:spacing w:after="50" w:line="252"/>
      </w:pPr>
      <w:r>
        <w:rPr>
          <w:rFonts w:ascii="Calibri" w:cs="Calibri" w:eastAsia="Calibri" w:hAnsi="Calibri"/>
          <w:b/>
          <w:bCs/>
        </w:rPr>
        <w:t xml:space="preserve">Prefill speed:</w:t>
      </w:r>
      <w:r>
        <w:rPr>
          <w:rFonts w:ascii="Calibri" w:cs="Calibri" w:eastAsia="Calibri" w:hAnsi="Calibri"/>
        </w:rPr>
        <w:t xml:space="preserve"> improves only when the tensor cores compute natively in that format. FP8 on Hopper has 2× the peak FLOP/s of BF16; FP4 on Blackwell has 2× FP8. Weight-only INT4 (W4A16) speeds up decode but not prefill, because weights are unpacked to BF16 before the multiply.</w:t>
      </w:r>
    </w:p>
    <w:p>
      <w:pPr>
        <w:pStyle w:val="ListParagraph"/>
        <w:numPr>
          <w:ilvl w:val="0"/>
          <w:numId w:val="2"/>
        </w:numPr>
        <w:spacing w:after="50" w:line="252"/>
      </w:pPr>
      <w:r>
        <w:rPr>
          <w:rFonts w:ascii="Calibri" w:cs="Calibri" w:eastAsia="Calibri" w:hAnsi="Calibri"/>
          <w:b/>
          <w:bCs/>
        </w:rPr>
        <w:t xml:space="preserve">Quality:</w:t>
      </w:r>
      <w:r>
        <w:rPr>
          <w:rFonts w:ascii="Calibri" w:cs="Calibri" w:eastAsia="Calibri" w:hAnsi="Calibri"/>
        </w:rPr>
        <w:t xml:space="preserve"> FP8 is close to lossless. 4-bit loses a little, more on small models and on maths, code, long reasoning and non-English text. Below 4 bits, quality drops unless the model was trained for it (QAT).</w:t>
      </w:r>
    </w:p>
    <w:p>
      <w:pPr>
        <w:pStyle w:val="ListParagraph"/>
        <w:numPr>
          <w:ilvl w:val="0"/>
          <w:numId w:val="2"/>
        </w:numPr>
        <w:spacing w:after="50" w:line="252"/>
      </w:pPr>
      <w:r>
        <w:rPr>
          <w:rFonts w:ascii="Calibri" w:cs="Calibri" w:eastAsia="Calibri" w:hAnsi="Calibri"/>
          <w:b/>
          <w:bCs/>
        </w:rPr>
        <w:t xml:space="preserve">KV cache precision is a separate dial.</w:t>
      </w:r>
      <w:r>
        <w:rPr>
          <w:rFonts w:ascii="Calibri" w:cs="Calibri" w:eastAsia="Calibri" w:hAnsi="Calibri"/>
        </w:rPr>
        <w:t xml:space="preserve"> FP8 KV halves KV memory versus BF16 with little quality loss.</w:t>
      </w:r>
    </w:p>
    <w:p>
      <w:pPr>
        <w:keepNext/>
        <w:spacing w:after="80" w:before="160"/>
      </w:pPr>
      <w:r>
        <w:rPr>
          <w:rFonts w:ascii="Calibri" w:cs="Calibri" w:eastAsia="Calibri" w:hAnsi="Calibri"/>
          <w:b/>
          <w:bCs/>
          <w:color w:val="1E3A8A"/>
          <w:sz w:val="18"/>
          <w:szCs w:val="18"/>
        </w:rPr>
        <w:t xml:space="preserve">Table 2c: Quantization techniques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0"/>
        <w:gridCol w:w="1221"/>
        <w:gridCol w:w="1628"/>
        <w:gridCol w:w="3604"/>
        <w:gridCol w:w="2153"/>
      </w:tblGrid>
      <w:tr>
        <w:trPr>
          <w:tblHeader/>
        </w:trPr>
        <w:tc>
          <w:tcPr>
            <w:tcW w:type="dxa" w:w="1860"/>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Technique</w:t>
            </w:r>
          </w:p>
        </w:tc>
        <w:tc>
          <w:tcPr>
            <w:tcW w:type="dxa" w:w="1221"/>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When applied</w:t>
            </w:r>
          </w:p>
        </w:tc>
        <w:tc>
          <w:tcPr>
            <w:tcW w:type="dxa" w:w="1628"/>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What gets quantised</w:t>
            </w:r>
          </w:p>
        </w:tc>
        <w:tc>
          <w:tcPr>
            <w:tcW w:type="dxa" w:w="3604"/>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How it works</w:t>
            </w:r>
          </w:p>
        </w:tc>
        <w:tc>
          <w:tcPr>
            <w:tcW w:type="dxa" w:w="2153"/>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Tools / users</w:t>
            </w:r>
          </w:p>
        </w:tc>
      </w:tr>
      <w:tr>
        <w:trPr>
          <w:cantSplit/>
        </w:trPr>
        <w:tc>
          <w:tcPr>
            <w:tcW w:type="dxa" w:w="186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Round-to-nearest (RTN)</w:t>
            </w:r>
          </w:p>
        </w:tc>
        <w:tc>
          <w:tcPr>
            <w:tcW w:type="dxa" w:w="12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After training (PTQ)</w:t>
            </w:r>
          </w:p>
        </w:tc>
        <w:tc>
          <w:tcPr>
            <w:tcW w:type="dxa" w:w="162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Weights, optionally activations</w:t>
            </w:r>
          </w:p>
        </w:tc>
        <w:tc>
          <w:tcPr>
            <w:tcW w:type="dxa" w:w="360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Compute a scale, round each value. No calibration data.</w:t>
            </w:r>
          </w:p>
        </w:tc>
        <w:tc>
          <w:tcPr>
            <w:tcW w:type="dxa" w:w="215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FP8 dynamic in vLLM / SGLang</w:t>
            </w:r>
          </w:p>
        </w:tc>
      </w:tr>
      <w:tr>
        <w:trPr>
          <w:cantSplit/>
        </w:trPr>
        <w:tc>
          <w:tcPr>
            <w:tcW w:type="dxa" w:w="186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GPTQ</w:t>
            </w:r>
          </w:p>
        </w:tc>
        <w:tc>
          <w:tcPr>
            <w:tcW w:type="dxa" w:w="12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PTQ</w:t>
            </w:r>
          </w:p>
        </w:tc>
        <w:tc>
          <w:tcPr>
            <w:tcW w:type="dxa" w:w="162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Weights (INT4 / INT3)</w:t>
            </w:r>
          </w:p>
        </w:tc>
        <w:tc>
          <w:tcPr>
            <w:tcW w:type="dxa" w:w="360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Quantises layer by layer and corrects the error using second-order (Hessian) information from calibration data.</w:t>
            </w:r>
          </w:p>
        </w:tc>
        <w:tc>
          <w:tcPr>
            <w:tcW w:type="dxa" w:w="215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GPTQModel, llm-compressor</w:t>
            </w:r>
          </w:p>
        </w:tc>
      </w:tr>
      <w:tr>
        <w:trPr>
          <w:cantSplit/>
        </w:trPr>
        <w:tc>
          <w:tcPr>
            <w:tcW w:type="dxa" w:w="186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AWQ</w:t>
            </w:r>
          </w:p>
        </w:tc>
        <w:tc>
          <w:tcPr>
            <w:tcW w:type="dxa" w:w="12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PTQ</w:t>
            </w:r>
          </w:p>
        </w:tc>
        <w:tc>
          <w:tcPr>
            <w:tcW w:type="dxa" w:w="162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Weights (INT4)</w:t>
            </w:r>
          </w:p>
        </w:tc>
        <w:tc>
          <w:tcPr>
            <w:tcW w:type="dxa" w:w="360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Finds the ~1% of channels that matter most from activation sizes and scales them to protect them.</w:t>
            </w:r>
          </w:p>
        </w:tc>
        <w:tc>
          <w:tcPr>
            <w:tcW w:type="dxa" w:w="215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AutoAWQ, vLLM, TensorRT-LLM</w:t>
            </w:r>
          </w:p>
        </w:tc>
      </w:tr>
      <w:tr>
        <w:trPr>
          <w:cantSplit/>
        </w:trPr>
        <w:tc>
          <w:tcPr>
            <w:tcW w:type="dxa" w:w="186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SmoothQuant</w:t>
            </w:r>
          </w:p>
        </w:tc>
        <w:tc>
          <w:tcPr>
            <w:tcW w:type="dxa" w:w="12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PTQ</w:t>
            </w:r>
          </w:p>
        </w:tc>
        <w:tc>
          <w:tcPr>
            <w:tcW w:type="dxa" w:w="162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Weights + activations (INT8)</w:t>
            </w:r>
          </w:p>
        </w:tc>
        <w:tc>
          <w:tcPr>
            <w:tcW w:type="dxa" w:w="360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Moves activation outliers into the weights with per-channel scaling so both quantise well.</w:t>
            </w:r>
          </w:p>
        </w:tc>
        <w:tc>
          <w:tcPr>
            <w:tcW w:type="dxa" w:w="215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TensorRT-LLM, llm-compressor</w:t>
            </w:r>
          </w:p>
        </w:tc>
      </w:tr>
      <w:tr>
        <w:trPr>
          <w:cantSplit/>
        </w:trPr>
        <w:tc>
          <w:tcPr>
            <w:tcW w:type="dxa" w:w="186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FP8 static / dynamic</w:t>
            </w:r>
          </w:p>
        </w:tc>
        <w:tc>
          <w:tcPr>
            <w:tcW w:type="dxa" w:w="12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PTQ</w:t>
            </w:r>
          </w:p>
        </w:tc>
        <w:tc>
          <w:tcPr>
            <w:tcW w:type="dxa" w:w="162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Weights, activations, KV</w:t>
            </w:r>
          </w:p>
        </w:tc>
        <w:tc>
          <w:tcPr>
            <w:tcW w:type="dxa" w:w="360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Per-tensor, per-channel or per-block scales; static uses calibration, dynamic computes at runtime.</w:t>
            </w:r>
          </w:p>
        </w:tc>
        <w:tc>
          <w:tcPr>
            <w:tcW w:type="dxa" w:w="215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TensorRT Model Optimizer, vLLM</w:t>
            </w:r>
          </w:p>
        </w:tc>
      </w:tr>
      <w:tr>
        <w:trPr>
          <w:cantSplit/>
        </w:trPr>
        <w:tc>
          <w:tcPr>
            <w:tcW w:type="dxa" w:w="186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Rotation-based (QuaRot, SpinQuant)</w:t>
            </w:r>
          </w:p>
        </w:tc>
        <w:tc>
          <w:tcPr>
            <w:tcW w:type="dxa" w:w="12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PTQ</w:t>
            </w:r>
          </w:p>
        </w:tc>
        <w:tc>
          <w:tcPr>
            <w:tcW w:type="dxa" w:w="162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W4A4, 4-bit KV</w:t>
            </w:r>
          </w:p>
        </w:tc>
        <w:tc>
          <w:tcPr>
            <w:tcW w:type="dxa" w:w="360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Applies Hadamard rotations to spread outliers before quantising.</w:t>
            </w:r>
          </w:p>
        </w:tc>
        <w:tc>
          <w:tcPr>
            <w:tcW w:type="dxa" w:w="215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Research, early production</w:t>
            </w:r>
          </w:p>
        </w:tc>
      </w:tr>
      <w:tr>
        <w:trPr>
          <w:cantSplit/>
        </w:trPr>
        <w:tc>
          <w:tcPr>
            <w:tcW w:type="dxa" w:w="186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Quantization-aware training (QAT)</w:t>
            </w:r>
          </w:p>
        </w:tc>
        <w:tc>
          <w:tcPr>
            <w:tcW w:type="dxa" w:w="12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During training</w:t>
            </w:r>
          </w:p>
        </w:tc>
        <w:tc>
          <w:tcPr>
            <w:tcW w:type="dxa" w:w="162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Any</w:t>
            </w:r>
          </w:p>
        </w:tc>
        <w:tc>
          <w:tcPr>
            <w:tcW w:type="dxa" w:w="360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Simulates low precision while training so the weights adapt.</w:t>
            </w:r>
          </w:p>
        </w:tc>
        <w:tc>
          <w:tcPr>
            <w:tcW w:type="dxa" w:w="215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gpt-oss (MXFP4), Gemma 3 QAT, Kimi K2 Thinking (INT4)</w:t>
            </w:r>
          </w:p>
        </w:tc>
      </w:tr>
      <w:tr>
        <w:trPr>
          <w:cantSplit/>
        </w:trPr>
        <w:tc>
          <w:tcPr>
            <w:tcW w:type="dxa" w:w="186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Low-precision training</w:t>
            </w:r>
          </w:p>
        </w:tc>
        <w:tc>
          <w:tcPr>
            <w:tcW w:type="dxa" w:w="12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Pretraining</w:t>
            </w:r>
          </w:p>
        </w:tc>
        <w:tc>
          <w:tcPr>
            <w:tcW w:type="dxa" w:w="162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Weights, activations, gradients</w:t>
            </w:r>
          </w:p>
        </w:tc>
        <w:tc>
          <w:tcPr>
            <w:tcW w:type="dxa" w:w="360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Trains directly in FP8, MXFP8 or NVFP4.</w:t>
            </w:r>
          </w:p>
        </w:tc>
        <w:tc>
          <w:tcPr>
            <w:tcW w:type="dxa" w:w="215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DeepSeek-V3 (FP8), Blackwell recipes</w:t>
            </w:r>
          </w:p>
        </w:tc>
      </w:tr>
      <w:tr>
        <w:trPr>
          <w:cantSplit/>
        </w:trPr>
        <w:tc>
          <w:tcPr>
            <w:tcW w:type="dxa" w:w="186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KV cache quantisation</w:t>
            </w:r>
          </w:p>
        </w:tc>
        <w:tc>
          <w:tcPr>
            <w:tcW w:type="dxa" w:w="12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Inference</w:t>
            </w:r>
          </w:p>
        </w:tc>
        <w:tc>
          <w:tcPr>
            <w:tcW w:type="dxa" w:w="162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K and V tensors</w:t>
            </w:r>
          </w:p>
        </w:tc>
        <w:tc>
          <w:tcPr>
            <w:tcW w:type="dxa" w:w="360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FP8, or INT4/INT2 with per-channel keys and per-token values (KIVI).</w:t>
            </w:r>
          </w:p>
        </w:tc>
        <w:tc>
          <w:tcPr>
            <w:tcW w:type="dxa" w:w="215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vLLM --kv-cache-dtype fp8</w:t>
            </w:r>
          </w:p>
        </w:tc>
      </w:tr>
      <w:tr>
        <w:trPr>
          <w:cantSplit/>
        </w:trPr>
        <w:tc>
          <w:tcPr>
            <w:tcW w:type="dxa" w:w="186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bitsandbytes (NF4, LLM.int8())</w:t>
            </w:r>
          </w:p>
        </w:tc>
        <w:tc>
          <w:tcPr>
            <w:tcW w:type="dxa" w:w="12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PTQ</w:t>
            </w:r>
          </w:p>
        </w:tc>
        <w:tc>
          <w:tcPr>
            <w:tcW w:type="dxa" w:w="162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Weights</w:t>
            </w:r>
          </w:p>
        </w:tc>
        <w:tc>
          <w:tcPr>
            <w:tcW w:type="dxa" w:w="360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4-bit lookup table; 8-bit with outlier columns kept in FP16.</w:t>
            </w:r>
          </w:p>
        </w:tc>
        <w:tc>
          <w:tcPr>
            <w:tcW w:type="dxa" w:w="215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QLoRA, Hugging Face</w:t>
            </w:r>
          </w:p>
        </w:tc>
      </w:tr>
      <w:tr>
        <w:trPr>
          <w:cantSplit/>
        </w:trPr>
        <w:tc>
          <w:tcPr>
            <w:tcW w:type="dxa" w:w="186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GGUF k-quants / i-quants</w:t>
            </w:r>
          </w:p>
        </w:tc>
        <w:tc>
          <w:tcPr>
            <w:tcW w:type="dxa" w:w="12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PTQ</w:t>
            </w:r>
          </w:p>
        </w:tc>
        <w:tc>
          <w:tcPr>
            <w:tcW w:type="dxa" w:w="162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Weights</w:t>
            </w:r>
          </w:p>
        </w:tc>
        <w:tc>
          <w:tcPr>
            <w:tcW w:type="dxa" w:w="360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Block quantisation guided by an importance matrix.</w:t>
            </w:r>
          </w:p>
        </w:tc>
        <w:tc>
          <w:tcPr>
            <w:tcW w:type="dxa" w:w="215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llama.cpp, Ollama, LM Studio</w:t>
            </w:r>
          </w:p>
        </w:tc>
      </w:tr>
      <w:tr>
        <w:trPr>
          <w:cantSplit/>
        </w:trPr>
        <w:tc>
          <w:tcPr>
            <w:tcW w:type="dxa" w:w="186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2:4 structured sparsity</w:t>
            </w:r>
          </w:p>
        </w:tc>
        <w:tc>
          <w:tcPr>
            <w:tcW w:type="dxa" w:w="12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Compression</w:t>
            </w:r>
          </w:p>
        </w:tc>
        <w:tc>
          <w:tcPr>
            <w:tcW w:type="dxa" w:w="162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Weights</w:t>
            </w:r>
          </w:p>
        </w:tc>
        <w:tc>
          <w:tcPr>
            <w:tcW w:type="dxa" w:w="360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Two of every four weights set to zero; sparse tensor cores run 2× faster.</w:t>
            </w:r>
          </w:p>
        </w:tc>
        <w:tc>
          <w:tcPr>
            <w:tcW w:type="dxa" w:w="215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Supported on NVIDIA; rarely used for LLMs (quality loss)</w:t>
            </w:r>
          </w:p>
        </w:tc>
      </w:tr>
      <w:tr>
        <w:trPr>
          <w:cantSplit/>
        </w:trPr>
        <w:tc>
          <w:tcPr>
            <w:tcW w:type="dxa" w:w="186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Distillation / pruning</w:t>
            </w:r>
          </w:p>
        </w:tc>
        <w:tc>
          <w:tcPr>
            <w:tcW w:type="dxa" w:w="12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Compression</w:t>
            </w:r>
          </w:p>
        </w:tc>
        <w:tc>
          <w:tcPr>
            <w:tcW w:type="dxa" w:w="162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Whole model</w:t>
            </w:r>
          </w:p>
        </w:tc>
        <w:tc>
          <w:tcPr>
            <w:tcW w:type="dxa" w:w="360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Train a smaller student, or remove layers, heads or channels.</w:t>
            </w:r>
          </w:p>
        </w:tc>
        <w:tc>
          <w:tcPr>
            <w:tcW w:type="dxa" w:w="215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Llama 3.2 1B/3B, NVIDIA Minitron</w:t>
            </w:r>
          </w:p>
        </w:tc>
      </w:tr>
    </w:tbl>
    <w:p>
      <w:pPr>
        <w:pStyle w:val="Heading1"/>
        <w:pageBreakBefore/>
        <w:spacing w:after="120" w:before="120"/>
      </w:pPr>
      <w:r>
        <w:t xml:space="preserve">3. Model types by architecture</w:t>
      </w:r>
    </w:p>
    <w:p>
      <w:pPr>
        <w:spacing w:after="100" w:line="264"/>
      </w:pPr>
      <w:r>
        <w:rPr>
          <w:rFonts w:ascii="Calibri" w:cs="Calibri" w:eastAsia="Calibri" w:hAnsi="Calibri"/>
        </w:rPr>
        <w:t xml:space="preserve">Architecture decides where weights sit, how they are split across GPUs, and how memory grows with context. The main split is </w:t>
      </w:r>
      <w:r>
        <w:rPr>
          <w:rFonts w:ascii="Calibri" w:cs="Calibri" w:eastAsia="Calibri" w:hAnsi="Calibri"/>
          <w:b/>
          <w:bCs/>
        </w:rPr>
        <w:t xml:space="preserve">dense</w:t>
      </w:r>
      <w:r>
        <w:rPr>
          <w:rFonts w:ascii="Calibri" w:cs="Calibri" w:eastAsia="Calibri" w:hAnsi="Calibri"/>
        </w:rPr>
        <w:t xml:space="preserve"> (every weight works on every token) versus </w:t>
      </w:r>
      <w:r>
        <w:rPr>
          <w:rFonts w:ascii="Calibri" w:cs="Calibri" w:eastAsia="Calibri" w:hAnsi="Calibri"/>
          <w:b/>
          <w:bCs/>
        </w:rPr>
        <w:t xml:space="preserve">Mixture-of-Experts</w:t>
      </w:r>
      <w:r>
        <w:rPr>
          <w:rFonts w:ascii="Calibri" w:cs="Calibri" w:eastAsia="Calibri" w:hAnsi="Calibri"/>
        </w:rPr>
        <w:t xml:space="preserve"> (a router sends each token to a few experts). </w:t>
      </w:r>
      <w:r>
        <w:rPr>
          <w:rFonts w:ascii="Calibri" w:cs="Calibri" w:eastAsia="Calibri" w:hAnsi="Calibri"/>
          <w:b/>
          <w:bCs/>
        </w:rPr>
        <w:t xml:space="preserve">Hybrid</w:t>
      </w:r>
      <w:r>
        <w:rPr>
          <w:rFonts w:ascii="Calibri" w:cs="Calibri" w:eastAsia="Calibri" w:hAnsi="Calibri"/>
        </w:rPr>
        <w:t xml:space="preserve"> models replace most attention layers with a fixed-size state.</w:t>
      </w:r>
    </w:p>
    <w:p>
      <w:pPr>
        <w:spacing w:after="40" w:before="80"/>
        <w:jc w:val="center"/>
      </w:pPr>
      <w:r>
        <w:drawing>
          <wp:inline distT="0" distB="0" distL="0" distR="0">
            <wp:extent cx="6572250" cy="3019425"/>
            <wp:effectExtent t="0" r="0" b="0" l="0"/>
            <wp:docPr id="3" name="03_architectures" descr="03_architectures" title="03_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019425"/>
                    </a:xfrm>
                    <a:prstGeom prst="rect">
                      <a:avLst/>
                    </a:prstGeom>
                  </pic:spPr>
                </pic:pic>
              </a:graphicData>
            </a:graphic>
          </wp:inline>
        </w:drawing>
      </w:r>
    </w:p>
    <w:p>
      <w:pPr>
        <w:spacing w:after="160"/>
        <w:jc w:val="center"/>
      </w:pPr>
      <w:r>
        <w:rPr>
          <w:rFonts w:ascii="Calibri" w:cs="Calibri" w:eastAsia="Calibri" w:hAnsi="Calibri"/>
          <w:i/>
          <w:iCs/>
          <w:color w:val="64748B"/>
          <w:sz w:val="17"/>
          <w:szCs w:val="17"/>
        </w:rPr>
        <w:t xml:space="preserve">Figure 3: Dense lights the whole FFN for every token; MoE lights two experts plus a shared one; Hybrid keeps KV in only one layer in four.</w:t>
      </w:r>
    </w:p>
    <w:p>
      <w:pPr>
        <w:keepNext/>
        <w:spacing w:after="80" w:before="160"/>
      </w:pPr>
      <w:r>
        <w:rPr>
          <w:rFonts w:ascii="Calibri" w:cs="Calibri" w:eastAsia="Calibri" w:hAnsi="Calibri"/>
          <w:b/>
          <w:bCs/>
          <w:color w:val="1E3A8A"/>
          <w:sz w:val="18"/>
          <w:szCs w:val="18"/>
        </w:rPr>
        <w:t xml:space="preserve">Table 3: Architecture types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3"/>
        <w:gridCol w:w="2350"/>
        <w:gridCol w:w="2350"/>
        <w:gridCol w:w="2014"/>
        <w:gridCol w:w="2129"/>
      </w:tblGrid>
      <w:tr>
        <w:trPr>
          <w:tblHeader/>
        </w:trPr>
        <w:tc>
          <w:tcPr>
            <w:tcW w:type="dxa" w:w="1623"/>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Type</w:t>
            </w:r>
          </w:p>
        </w:tc>
        <w:tc>
          <w:tcPr>
            <w:tcW w:type="dxa" w:w="2350"/>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How it works</w:t>
            </w:r>
          </w:p>
        </w:tc>
        <w:tc>
          <w:tcPr>
            <w:tcW w:type="dxa" w:w="2350"/>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Examples</w:t>
            </w:r>
          </w:p>
        </w:tc>
        <w:tc>
          <w:tcPr>
            <w:tcW w:type="dxa" w:w="2014"/>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Memory / compute profile</w:t>
            </w:r>
          </w:p>
        </w:tc>
        <w:tc>
          <w:tcPr>
            <w:tcW w:type="dxa" w:w="2129"/>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How it is served</w:t>
            </w:r>
          </w:p>
        </w:tc>
      </w:tr>
      <w:tr>
        <w:trPr>
          <w:cantSplit/>
        </w:trPr>
        <w:tc>
          <w:tcPr>
            <w:tcW w:type="dxa" w:w="162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Decoder-only dense</w:t>
            </w:r>
          </w:p>
        </w:tc>
        <w:tc>
          <w:tcPr>
            <w:tcW w:type="dxa" w:w="2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Stack of attention + FFN blocks; all weights used for every token.</w:t>
            </w:r>
          </w:p>
        </w:tc>
        <w:tc>
          <w:tcPr>
            <w:tcW w:type="dxa" w:w="2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Llama 3.1-8B/70B/405B, Qwen2.5-72B, Gemma 3-27B</w:t>
            </w:r>
          </w:p>
        </w:tc>
        <w:tc>
          <w:tcPr>
            <w:tcW w:type="dxa" w:w="201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Memory and compute both scale with total parameters.</w:t>
            </w:r>
          </w:p>
        </w:tc>
        <w:tc>
          <w:tcPr>
            <w:tcW w:type="dxa" w:w="212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Tensor parallel (TP) inside one node; pipeline parallel across nodes if needed.</w:t>
            </w:r>
          </w:p>
        </w:tc>
      </w:tr>
      <w:tr>
        <w:trPr>
          <w:cantSplit/>
        </w:trPr>
        <w:tc>
          <w:tcPr>
            <w:tcW w:type="dxa" w:w="162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Sparse MoE (coarse)</w:t>
            </w:r>
          </w:p>
        </w:tc>
        <w:tc>
          <w:tcPr>
            <w:tcW w:type="dxa" w:w="23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FFN replaced by a few large experts; router picks top-2.</w:t>
            </w:r>
          </w:p>
        </w:tc>
        <w:tc>
          <w:tcPr>
            <w:tcW w:type="dxa" w:w="23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Mixtral 8×7B (47B total / 13B active)</w:t>
            </w:r>
          </w:p>
        </w:tc>
        <w:tc>
          <w:tcPr>
            <w:tcW w:type="dxa" w:w="201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Memory = total params; compute = active params.</w:t>
            </w:r>
          </w:p>
        </w:tc>
        <w:tc>
          <w:tcPr>
            <w:tcW w:type="dxa" w:w="212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TP or expert parallel (EP).</w:t>
            </w:r>
          </w:p>
        </w:tc>
      </w:tr>
      <w:tr>
        <w:trPr>
          <w:cantSplit/>
        </w:trPr>
        <w:tc>
          <w:tcPr>
            <w:tcW w:type="dxa" w:w="162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Fine-grained MoE + shared experts</w:t>
            </w:r>
          </w:p>
        </w:tc>
        <w:tc>
          <w:tcPr>
            <w:tcW w:type="dxa" w:w="2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Hundreds of small experts, top-8 routing, plus always-on shared experts.</w:t>
            </w:r>
          </w:p>
        </w:tc>
        <w:tc>
          <w:tcPr>
            <w:tcW w:type="dxa" w:w="2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DeepSeek-V3 (671B / 37B), Qwen3-235B-A22B, Kimi K2 (~1T / 32B), gpt-oss-120b, Llama 4 Maverick</w:t>
            </w:r>
          </w:p>
        </w:tc>
        <w:tc>
          <w:tcPr>
            <w:tcW w:type="dxa" w:w="201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Huge memory, low FLOPs per token, heavy all-to-all traffic.</w:t>
            </w:r>
          </w:p>
        </w:tc>
        <w:tc>
          <w:tcPr>
            <w:tcW w:type="dxa" w:w="212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Wide EP (EP32–EP72) with DeepEP; attention data-parallel; NVL72 racks suit it.</w:t>
            </w:r>
          </w:p>
        </w:tc>
      </w:tr>
      <w:tr>
        <w:trPr>
          <w:cantSplit/>
        </w:trPr>
        <w:tc>
          <w:tcPr>
            <w:tcW w:type="dxa" w:w="162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Hybrid (linear / SSM + attention)</w:t>
            </w:r>
          </w:p>
        </w:tc>
        <w:tc>
          <w:tcPr>
            <w:tcW w:type="dxa" w:w="23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Most layers keep a fixed-size recurrent state; a minority keep full attention.</w:t>
            </w:r>
          </w:p>
        </w:tc>
        <w:tc>
          <w:tcPr>
            <w:tcW w:type="dxa" w:w="23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Qwen3-Next (3:1 Gated DeltaNet), Kimi Linear, Jamba, MiniMax-01 (7:1), Nemotron-H</w:t>
            </w:r>
          </w:p>
        </w:tc>
        <w:tc>
          <w:tcPr>
            <w:tcW w:type="dxa" w:w="201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KV only in attention layers, so long context is cheap.</w:t>
            </w:r>
          </w:p>
        </w:tc>
        <w:tc>
          <w:tcPr>
            <w:tcW w:type="dxa" w:w="212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Like dense/MoE plus a per-sequence state cache; newer engine support.</w:t>
            </w:r>
          </w:p>
        </w:tc>
      </w:tr>
      <w:tr>
        <w:trPr>
          <w:cantSplit/>
        </w:trPr>
        <w:tc>
          <w:tcPr>
            <w:tcW w:type="dxa" w:w="162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Pure SSM / RNN</w:t>
            </w:r>
          </w:p>
        </w:tc>
        <w:tc>
          <w:tcPr>
            <w:tcW w:type="dxa" w:w="2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No attention; constant-size state.</w:t>
            </w:r>
          </w:p>
        </w:tc>
        <w:tc>
          <w:tcPr>
            <w:tcW w:type="dxa" w:w="2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Mamba, RWKV</w:t>
            </w:r>
          </w:p>
        </w:tc>
        <w:tc>
          <w:tcPr>
            <w:tcW w:type="dxa" w:w="201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Constant memory per sequence; weaker exact recall.</w:t>
            </w:r>
          </w:p>
        </w:tc>
        <w:tc>
          <w:tcPr>
            <w:tcW w:type="dxa" w:w="212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Simple; mostly research or edge.</w:t>
            </w:r>
          </w:p>
        </w:tc>
      </w:tr>
      <w:tr>
        <w:trPr>
          <w:cantSplit/>
        </w:trPr>
        <w:tc>
          <w:tcPr>
            <w:tcW w:type="dxa" w:w="162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Encoder-only</w:t>
            </w:r>
          </w:p>
        </w:tc>
        <w:tc>
          <w:tcPr>
            <w:tcW w:type="dxa" w:w="23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Bidirectional attention over the whole input; no generation.</w:t>
            </w:r>
          </w:p>
        </w:tc>
        <w:tc>
          <w:tcPr>
            <w:tcW w:type="dxa" w:w="23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BERT, ModernBERT, most embedding / reranker models</w:t>
            </w:r>
          </w:p>
        </w:tc>
        <w:tc>
          <w:tcPr>
            <w:tcW w:type="dxa" w:w="201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Small; single pass.</w:t>
            </w:r>
          </w:p>
        </w:tc>
        <w:tc>
          <w:tcPr>
            <w:tcW w:type="dxa" w:w="212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Batch on small GPUs or CPU.</w:t>
            </w:r>
          </w:p>
        </w:tc>
      </w:tr>
      <w:tr>
        <w:trPr>
          <w:cantSplit/>
        </w:trPr>
        <w:tc>
          <w:tcPr>
            <w:tcW w:type="dxa" w:w="162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Encoder–decoder</w:t>
            </w:r>
          </w:p>
        </w:tc>
        <w:tc>
          <w:tcPr>
            <w:tcW w:type="dxa" w:w="2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Encoder reads input; decoder generates with cross-attention.</w:t>
            </w:r>
          </w:p>
        </w:tc>
        <w:tc>
          <w:tcPr>
            <w:tcW w:type="dxa" w:w="2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T5, Flan-T5, Whisper (speech)</w:t>
            </w:r>
          </w:p>
        </w:tc>
        <w:tc>
          <w:tcPr>
            <w:tcW w:type="dxa" w:w="201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Two stacks; cross-attention KV.</w:t>
            </w:r>
          </w:p>
        </w:tc>
        <w:tc>
          <w:tcPr>
            <w:tcW w:type="dxa" w:w="212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Translation, speech-to-text.</w:t>
            </w:r>
          </w:p>
        </w:tc>
      </w:tr>
      <w:tr>
        <w:trPr>
          <w:cantSplit/>
        </w:trPr>
        <w:tc>
          <w:tcPr>
            <w:tcW w:type="dxa" w:w="162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Multimodal</w:t>
            </w:r>
          </w:p>
        </w:tc>
        <w:tc>
          <w:tcPr>
            <w:tcW w:type="dxa" w:w="23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Vision / audio encoder + projector + LLM, or early fusion of image tokens.</w:t>
            </w:r>
          </w:p>
        </w:tc>
        <w:tc>
          <w:tcPr>
            <w:tcW w:type="dxa" w:w="23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Qwen2.5-VL, Llama 4, Gemma 3</w:t>
            </w:r>
          </w:p>
        </w:tc>
        <w:tc>
          <w:tcPr>
            <w:tcW w:type="dxa" w:w="201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Encoder FLOPs + many image tokens in prefill.</w:t>
            </w:r>
          </w:p>
        </w:tc>
        <w:tc>
          <w:tcPr>
            <w:tcW w:type="dxa" w:w="212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Encoder can be disaggregated (E/P/D).</w:t>
            </w:r>
          </w:p>
        </w:tc>
      </w:tr>
      <w:tr>
        <w:trPr>
          <w:cantSplit/>
        </w:trPr>
        <w:tc>
          <w:tcPr>
            <w:tcW w:type="dxa" w:w="162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Diffusion LM</w:t>
            </w:r>
          </w:p>
        </w:tc>
        <w:tc>
          <w:tcPr>
            <w:tcW w:type="dxa" w:w="2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Generates by denoising many tokens in parallel instead of one at a time.</w:t>
            </w:r>
          </w:p>
        </w:tc>
        <w:tc>
          <w:tcPr>
            <w:tcW w:type="dxa" w:w="2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Gemini Diffusion, Inception Mercury, LLaDA</w:t>
            </w:r>
          </w:p>
        </w:tc>
        <w:tc>
          <w:tcPr>
            <w:tcW w:type="dxa" w:w="201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Fewer sequential steps; different KV story.</w:t>
            </w:r>
          </w:p>
        </w:tc>
        <w:tc>
          <w:tcPr>
            <w:tcW w:type="dxa" w:w="212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Emerging; limited engine support.</w:t>
            </w:r>
          </w:p>
        </w:tc>
      </w:tr>
      <w:tr>
        <w:trPr>
          <w:cantSplit/>
        </w:trPr>
        <w:tc>
          <w:tcPr>
            <w:tcW w:type="dxa" w:w="162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Draft / MTP heads</w:t>
            </w:r>
          </w:p>
        </w:tc>
        <w:tc>
          <w:tcPr>
            <w:tcW w:type="dxa" w:w="23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Small extra heads or models that guess several next tokens for the main model to verify.</w:t>
            </w:r>
          </w:p>
        </w:tc>
        <w:tc>
          <w:tcPr>
            <w:tcW w:type="dxa" w:w="23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EAGLE-3, Medusa, DeepSeek-V3 MTP</w:t>
            </w:r>
          </w:p>
        </w:tc>
        <w:tc>
          <w:tcPr>
            <w:tcW w:type="dxa" w:w="201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Small extra memory.</w:t>
            </w:r>
          </w:p>
        </w:tc>
        <w:tc>
          <w:tcPr>
            <w:tcW w:type="dxa" w:w="212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Speculative decoding: 1.5–3× faster decode at low batch.</w:t>
            </w:r>
          </w:p>
        </w:tc>
      </w:tr>
    </w:tbl>
    <w:p>
      <w:pPr>
        <w:pStyle w:val="Heading1"/>
        <w:pageBreakBefore/>
        <w:spacing w:after="120" w:before="120"/>
      </w:pPr>
      <w:r>
        <w:t xml:space="preserve">4. Kinds of attention</w:t>
      </w:r>
    </w:p>
    <w:p>
      <w:pPr>
        <w:spacing w:after="100" w:line="264"/>
      </w:pPr>
      <w:r>
        <w:rPr>
          <w:rFonts w:ascii="Calibri" w:cs="Calibri" w:eastAsia="Calibri" w:hAnsi="Calibri"/>
        </w:rPr>
        <w:t xml:space="preserve">Attention lets each token look at earlier tokens. The variants differ in </w:t>
      </w:r>
      <w:r>
        <w:rPr>
          <w:rFonts w:ascii="Calibri" w:cs="Calibri" w:eastAsia="Calibri" w:hAnsi="Calibri"/>
          <w:b/>
          <w:bCs/>
        </w:rPr>
        <w:t xml:space="preserve">how much they store per token</w:t>
      </w:r>
      <w:r>
        <w:rPr>
          <w:rFonts w:ascii="Calibri" w:cs="Calibri" w:eastAsia="Calibri" w:hAnsi="Calibri"/>
        </w:rPr>
        <w:t xml:space="preserve"> (the KV cache) and </w:t>
      </w:r>
      <w:r>
        <w:rPr>
          <w:rFonts w:ascii="Calibri" w:cs="Calibri" w:eastAsia="Calibri" w:hAnsi="Calibri"/>
          <w:b/>
          <w:bCs/>
        </w:rPr>
        <w:t xml:space="preserve">how far back they look</w:t>
      </w:r>
      <w:r>
        <w:rPr>
          <w:rFonts w:ascii="Calibri" w:cs="Calibri" w:eastAsia="Calibri" w:hAnsi="Calibri"/>
        </w:rPr>
        <w:t xml:space="preserve">. KV size per token = 2 (K and V) × layers × KV heads × head dimension × bytes per value.</w:t>
      </w:r>
    </w:p>
    <w:p>
      <w:pPr>
        <w:spacing w:after="40" w:before="80"/>
        <w:jc w:val="center"/>
      </w:pPr>
      <w:r>
        <w:drawing>
          <wp:inline distT="0" distB="0" distL="0" distR="0">
            <wp:extent cx="6572250" cy="2962275"/>
            <wp:effectExtent t="0" r="0" b="0" l="0"/>
            <wp:docPr id="4" name="04_attention" descr="04_attention" title="04_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2962275"/>
                    </a:xfrm>
                    <a:prstGeom prst="rect">
                      <a:avLst/>
                    </a:prstGeom>
                  </pic:spPr>
                </pic:pic>
              </a:graphicData>
            </a:graphic>
          </wp:inline>
        </w:drawing>
      </w:r>
    </w:p>
    <w:p>
      <w:pPr>
        <w:spacing w:after="160"/>
        <w:jc w:val="center"/>
      </w:pPr>
      <w:r>
        <w:rPr>
          <w:rFonts w:ascii="Calibri" w:cs="Calibri" w:eastAsia="Calibri" w:hAnsi="Calibri"/>
          <w:i/>
          <w:iCs/>
          <w:color w:val="64748B"/>
          <w:sz w:val="17"/>
          <w:szCs w:val="17"/>
        </w:rPr>
        <w:t xml:space="preserve">Figure 4: The highlighted query head and the K/V head it reads. Fewer cached heads means a smaller KV cache. Bottom: full causal vs sliding window.</w:t>
      </w:r>
    </w:p>
    <w:p>
      <w:pPr>
        <w:keepNext/>
        <w:spacing w:after="80" w:before="160"/>
      </w:pPr>
      <w:r>
        <w:rPr>
          <w:rFonts w:ascii="Calibri" w:cs="Calibri" w:eastAsia="Calibri" w:hAnsi="Calibri"/>
          <w:b/>
          <w:bCs/>
          <w:color w:val="1E3A8A"/>
          <w:sz w:val="18"/>
          <w:szCs w:val="18"/>
        </w:rPr>
        <w:t xml:space="preserve">Table 4a: Attention variants (change what is computed and stored)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8"/>
        <w:gridCol w:w="2700"/>
        <w:gridCol w:w="1800"/>
        <w:gridCol w:w="2138"/>
        <w:gridCol w:w="2140"/>
      </w:tblGrid>
      <w:tr>
        <w:trPr>
          <w:tblHeader/>
        </w:trPr>
        <w:tc>
          <w:tcPr>
            <w:tcW w:type="dxa" w:w="1688"/>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Variant</w:t>
            </w:r>
          </w:p>
        </w:tc>
        <w:tc>
          <w:tcPr>
            <w:tcW w:type="dxa" w:w="2700"/>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Idea</w:t>
            </w:r>
          </w:p>
        </w:tc>
        <w:tc>
          <w:tcPr>
            <w:tcW w:type="dxa" w:w="1800"/>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KV per token (FP8)</w:t>
            </w:r>
          </w:p>
        </w:tc>
        <w:tc>
          <w:tcPr>
            <w:tcW w:type="dxa" w:w="2138"/>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Examples</w:t>
            </w:r>
          </w:p>
        </w:tc>
        <w:tc>
          <w:tcPr>
            <w:tcW w:type="dxa" w:w="2140"/>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Trade-off</w:t>
            </w:r>
          </w:p>
        </w:tc>
      </w:tr>
      <w:tr>
        <w:trPr>
          <w:cantSplit/>
        </w:trPr>
        <w:tc>
          <w:tcPr>
            <w:tcW w:type="dxa" w:w="168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MHA (multi-head)</w:t>
            </w:r>
          </w:p>
        </w:tc>
        <w:tc>
          <w:tcPr>
            <w:tcW w:type="dxa" w:w="2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Every query head has its own K and V head.</w:t>
            </w:r>
          </w:p>
        </w:tc>
        <w:tc>
          <w:tcPr>
            <w:tcW w:type="dxa" w:w="18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~1.3 MB (80 layers × 64 heads × 128)</w:t>
            </w:r>
          </w:p>
        </w:tc>
        <w:tc>
          <w:tcPr>
            <w:tcW w:type="dxa" w:w="213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GPT-3, Llama 2-7B</w:t>
            </w:r>
          </w:p>
        </w:tc>
        <w:tc>
          <w:tcPr>
            <w:tcW w:type="dxa" w:w="214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Best quality per head, largest cache; mostly legacy.</w:t>
            </w:r>
          </w:p>
        </w:tc>
      </w:tr>
      <w:tr>
        <w:trPr>
          <w:cantSplit/>
        </w:trPr>
        <w:tc>
          <w:tcPr>
            <w:tcW w:type="dxa" w:w="168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MQA (multi-query)</w:t>
            </w:r>
          </w:p>
        </w:tc>
        <w:tc>
          <w:tcPr>
            <w:tcW w:type="dxa" w:w="270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All query heads share one K/V head.</w:t>
            </w:r>
          </w:p>
        </w:tc>
        <w:tc>
          <w:tcPr>
            <w:tcW w:type="dxa" w:w="180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~20 KB</w:t>
            </w:r>
          </w:p>
        </w:tc>
        <w:tc>
          <w:tcPr>
            <w:tcW w:type="dxa" w:w="213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Falcon-7B, PaLM</w:t>
            </w:r>
          </w:p>
        </w:tc>
        <w:tc>
          <w:tcPr>
            <w:tcW w:type="dxa" w:w="214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Tiny cache, some quality loss.</w:t>
            </w:r>
          </w:p>
        </w:tc>
      </w:tr>
      <w:tr>
        <w:trPr>
          <w:cantSplit/>
        </w:trPr>
        <w:tc>
          <w:tcPr>
            <w:tcW w:type="dxa" w:w="168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GQA (grouped-query)</w:t>
            </w:r>
          </w:p>
        </w:tc>
        <w:tc>
          <w:tcPr>
            <w:tcW w:type="dxa" w:w="2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Groups of query heads share K/V heads (e.g. 64 Q : 8 KV).</w:t>
            </w:r>
          </w:p>
        </w:tc>
        <w:tc>
          <w:tcPr>
            <w:tcW w:type="dxa" w:w="18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~164 KB (Llama 3.1-70B)</w:t>
            </w:r>
          </w:p>
        </w:tc>
        <w:tc>
          <w:tcPr>
            <w:tcW w:type="dxa" w:w="213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Llama 3, Qwen2.5, Mistral, gpt-oss</w:t>
            </w:r>
          </w:p>
        </w:tc>
        <w:tc>
          <w:tcPr>
            <w:tcW w:type="dxa" w:w="214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Today's default balance.</w:t>
            </w:r>
          </w:p>
        </w:tc>
      </w:tr>
      <w:tr>
        <w:trPr>
          <w:cantSplit/>
        </w:trPr>
        <w:tc>
          <w:tcPr>
            <w:tcW w:type="dxa" w:w="168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MLA (multi-head latent)</w:t>
            </w:r>
          </w:p>
        </w:tc>
        <w:tc>
          <w:tcPr>
            <w:tcW w:type="dxa" w:w="270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Compresses K/V into one small latent vector per layer, expanded on the fly.</w:t>
            </w:r>
          </w:p>
        </w:tc>
        <w:tc>
          <w:tcPr>
            <w:tcW w:type="dxa" w:w="180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~35 KB (DeepSeek-V3: 61 × 576)</w:t>
            </w:r>
          </w:p>
        </w:tc>
        <w:tc>
          <w:tcPr>
            <w:tcW w:type="dxa" w:w="213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DeepSeek-V2/V3/R1, Kimi K2</w:t>
            </w:r>
          </w:p>
        </w:tc>
        <w:tc>
          <w:tcPr>
            <w:tcW w:type="dxa" w:w="214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~4–5× smaller than GQA; needs MLA kernels (FlashMLA).</w:t>
            </w:r>
          </w:p>
        </w:tc>
      </w:tr>
      <w:tr>
        <w:trPr>
          <w:cantSplit/>
        </w:trPr>
        <w:tc>
          <w:tcPr>
            <w:tcW w:type="dxa" w:w="168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Sliding window / local</w:t>
            </w:r>
          </w:p>
        </w:tc>
        <w:tc>
          <w:tcPr>
            <w:tcW w:type="dxa" w:w="2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Each token sees only the last W tokens.</w:t>
            </w:r>
          </w:p>
        </w:tc>
        <w:tc>
          <w:tcPr>
            <w:tcW w:type="dxa" w:w="18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Capped at W tokens per layer</w:t>
            </w:r>
          </w:p>
        </w:tc>
        <w:tc>
          <w:tcPr>
            <w:tcW w:type="dxa" w:w="213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Mistral 7B, Gemma 2/3 local layers</w:t>
            </w:r>
          </w:p>
        </w:tc>
        <w:tc>
          <w:tcPr>
            <w:tcW w:type="dxa" w:w="214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Cheap, but cannot see far back alone.</w:t>
            </w:r>
          </w:p>
        </w:tc>
      </w:tr>
      <w:tr>
        <w:trPr>
          <w:cantSplit/>
        </w:trPr>
        <w:tc>
          <w:tcPr>
            <w:tcW w:type="dxa" w:w="168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Interleaved local–global</w:t>
            </w:r>
          </w:p>
        </w:tc>
        <w:tc>
          <w:tcPr>
            <w:tcW w:type="dxa" w:w="270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Mostly local layers with periodic full-attention layers.</w:t>
            </w:r>
          </w:p>
        </w:tc>
        <w:tc>
          <w:tcPr>
            <w:tcW w:type="dxa" w:w="180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Mostly capped</w:t>
            </w:r>
          </w:p>
        </w:tc>
        <w:tc>
          <w:tcPr>
            <w:tcW w:type="dxa" w:w="213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Gemma 3 (5:1), gpt-oss (alternating), Llama 4 (chunked + global)</w:t>
            </w:r>
          </w:p>
        </w:tc>
        <w:tc>
          <w:tcPr>
            <w:tcW w:type="dxa" w:w="214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Long context at a fraction of full cost.</w:t>
            </w:r>
          </w:p>
        </w:tc>
      </w:tr>
      <w:tr>
        <w:trPr>
          <w:cantSplit/>
        </w:trPr>
        <w:tc>
          <w:tcPr>
            <w:tcW w:type="dxa" w:w="168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Sparse attention</w:t>
            </w:r>
          </w:p>
        </w:tc>
        <w:tc>
          <w:tcPr>
            <w:tcW w:type="dxa" w:w="2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Selects the top-k most relevant earlier tokens per query.</w:t>
            </w:r>
          </w:p>
        </w:tc>
        <w:tc>
          <w:tcPr>
            <w:tcW w:type="dxa" w:w="18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Full cache kept, less compute</w:t>
            </w:r>
          </w:p>
        </w:tc>
        <w:tc>
          <w:tcPr>
            <w:tcW w:type="dxa" w:w="213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DeepSeek V3.2 (DSA), NSA</w:t>
            </w:r>
          </w:p>
        </w:tc>
        <w:tc>
          <w:tcPr>
            <w:tcW w:type="dxa" w:w="214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Cuts long-context compute; cache size unchanged.</w:t>
            </w:r>
          </w:p>
        </w:tc>
      </w:tr>
      <w:tr>
        <w:trPr>
          <w:cantSplit/>
        </w:trPr>
        <w:tc>
          <w:tcPr>
            <w:tcW w:type="dxa" w:w="168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Linear attention / SSM</w:t>
            </w:r>
          </w:p>
        </w:tc>
        <w:tc>
          <w:tcPr>
            <w:tcW w:type="dxa" w:w="270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Replaces the softmax over all tokens with a running fixed-size state.</w:t>
            </w:r>
          </w:p>
        </w:tc>
        <w:tc>
          <w:tcPr>
            <w:tcW w:type="dxa" w:w="180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Constant</w:t>
            </w:r>
          </w:p>
        </w:tc>
        <w:tc>
          <w:tcPr>
            <w:tcW w:type="dxa" w:w="213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Gated DeltaNet (Qwen3-Next), Lightning (MiniMax), Mamba</w:t>
            </w:r>
          </w:p>
        </w:tc>
        <w:tc>
          <w:tcPr>
            <w:tcW w:type="dxa" w:w="214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Very cheap; weaker exact recall, so used in hybrids.</w:t>
            </w:r>
          </w:p>
        </w:tc>
      </w:tr>
      <w:tr>
        <w:trPr>
          <w:cantSplit/>
        </w:trPr>
        <w:tc>
          <w:tcPr>
            <w:tcW w:type="dxa" w:w="168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Cross-attention</w:t>
            </w:r>
          </w:p>
        </w:tc>
        <w:tc>
          <w:tcPr>
            <w:tcW w:type="dxa" w:w="2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Decoder attends to another sequence (encoder output, image features).</w:t>
            </w:r>
          </w:p>
        </w:tc>
        <w:tc>
          <w:tcPr>
            <w:tcW w:type="dxa" w:w="18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Per source sequence</w:t>
            </w:r>
          </w:p>
        </w:tc>
        <w:tc>
          <w:tcPr>
            <w:tcW w:type="dxa" w:w="213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T5, Whisper, Llama 3.2 Vision</w:t>
            </w:r>
          </w:p>
        </w:tc>
        <w:tc>
          <w:tcPr>
            <w:tcW w:type="dxa" w:w="214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Separate cache for the source.</w:t>
            </w:r>
          </w:p>
        </w:tc>
      </w:tr>
      <w:tr>
        <w:trPr>
          <w:cantSplit/>
        </w:trPr>
        <w:tc>
          <w:tcPr>
            <w:tcW w:type="dxa" w:w="168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Attention sinks</w:t>
            </w:r>
          </w:p>
        </w:tc>
        <w:tc>
          <w:tcPr>
            <w:tcW w:type="dxa" w:w="270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Keep the first few tokens (or learned sink logits) so windowed attention stays stable.</w:t>
            </w:r>
          </w:p>
        </w:tc>
        <w:tc>
          <w:tcPr>
            <w:tcW w:type="dxa" w:w="180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Few extra tokens</w:t>
            </w:r>
          </w:p>
        </w:tc>
        <w:tc>
          <w:tcPr>
            <w:tcW w:type="dxa" w:w="213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StreamingLLM, gpt-oss</w:t>
            </w:r>
          </w:p>
        </w:tc>
        <w:tc>
          <w:tcPr>
            <w:tcW w:type="dxa" w:w="214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Enables endless streaming with a window.</w:t>
            </w:r>
          </w:p>
        </w:tc>
      </w:tr>
    </w:tbl>
    <w:p>
      <w:pPr>
        <w:keepNext/>
        <w:spacing w:after="80" w:before="160"/>
      </w:pPr>
      <w:r>
        <w:rPr>
          <w:rFonts w:ascii="Calibri" w:cs="Calibri" w:eastAsia="Calibri" w:hAnsi="Calibri"/>
          <w:b/>
          <w:bCs/>
          <w:color w:val="1E3A8A"/>
          <w:sz w:val="18"/>
          <w:szCs w:val="18"/>
        </w:rPr>
        <w:t xml:space="preserve">Table 4b: Attention kernels and systems (same maths, faster or leaner)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3"/>
        <w:gridCol w:w="5756"/>
        <w:gridCol w:w="2617"/>
      </w:tblGrid>
      <w:tr>
        <w:trPr>
          <w:tblHeader/>
        </w:trPr>
        <w:tc>
          <w:tcPr>
            <w:tcW w:type="dxa" w:w="2093"/>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Technique</w:t>
            </w:r>
          </w:p>
        </w:tc>
        <w:tc>
          <w:tcPr>
            <w:tcW w:type="dxa" w:w="5756"/>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What it does</w:t>
            </w:r>
          </w:p>
        </w:tc>
        <w:tc>
          <w:tcPr>
            <w:tcW w:type="dxa" w:w="2617"/>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Where</w:t>
            </w:r>
          </w:p>
        </w:tc>
      </w:tr>
      <w:tr>
        <w:trPr>
          <w:cantSplit/>
        </w:trPr>
        <w:tc>
          <w:tcPr>
            <w:tcW w:type="dxa" w:w="209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FlashAttention 2 / 3 / 4</w:t>
            </w:r>
          </w:p>
        </w:tc>
        <w:tc>
          <w:tcPr>
            <w:tcW w:type="dxa" w:w="575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Fused, tiled attention that never writes the full attention matrix to HBM. FA3 targets Hopper, FA4 Blackwell.</w:t>
            </w:r>
          </w:p>
        </w:tc>
        <w:tc>
          <w:tcPr>
            <w:tcW w:type="dxa" w:w="261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All major engines</w:t>
            </w:r>
          </w:p>
        </w:tc>
      </w:tr>
      <w:tr>
        <w:trPr>
          <w:cantSplit/>
        </w:trPr>
        <w:tc>
          <w:tcPr>
            <w:tcW w:type="dxa" w:w="209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FlashInfer, FlashMLA</w:t>
            </w:r>
          </w:p>
        </w:tc>
        <w:tc>
          <w:tcPr>
            <w:tcW w:type="dxa" w:w="5756"/>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Kernel libraries for paged, ragged and MLA attention in serving.</w:t>
            </w:r>
          </w:p>
        </w:tc>
        <w:tc>
          <w:tcPr>
            <w:tcW w:type="dxa" w:w="261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vLLM, SGLang</w:t>
            </w:r>
          </w:p>
        </w:tc>
      </w:tr>
      <w:tr>
        <w:trPr>
          <w:cantSplit/>
        </w:trPr>
        <w:tc>
          <w:tcPr>
            <w:tcW w:type="dxa" w:w="209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PagedAttention</w:t>
            </w:r>
          </w:p>
        </w:tc>
        <w:tc>
          <w:tcPr>
            <w:tcW w:type="dxa" w:w="575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Stores KV in fixed-size blocks like OS memory pages.</w:t>
            </w:r>
          </w:p>
        </w:tc>
        <w:tc>
          <w:tcPr>
            <w:tcW w:type="dxa" w:w="261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vLLM (origin), all engines now</w:t>
            </w:r>
          </w:p>
        </w:tc>
      </w:tr>
      <w:tr>
        <w:trPr>
          <w:cantSplit/>
        </w:trPr>
        <w:tc>
          <w:tcPr>
            <w:tcW w:type="dxa" w:w="209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RadixAttention</w:t>
            </w:r>
          </w:p>
        </w:tc>
        <w:tc>
          <w:tcPr>
            <w:tcW w:type="dxa" w:w="5756"/>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Radix tree of cached prefixes for automatic reuse.</w:t>
            </w:r>
          </w:p>
        </w:tc>
        <w:tc>
          <w:tcPr>
            <w:tcW w:type="dxa" w:w="261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SGLang</w:t>
            </w:r>
          </w:p>
        </w:tc>
      </w:tr>
      <w:tr>
        <w:trPr>
          <w:cantSplit/>
        </w:trPr>
        <w:tc>
          <w:tcPr>
            <w:tcW w:type="dxa" w:w="209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Chunked prefill</w:t>
            </w:r>
          </w:p>
        </w:tc>
        <w:tc>
          <w:tcPr>
            <w:tcW w:type="dxa" w:w="575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Splits long prompts into chunks interleaved with decode steps.</w:t>
            </w:r>
          </w:p>
        </w:tc>
        <w:tc>
          <w:tcPr>
            <w:tcW w:type="dxa" w:w="261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vLLM, SGLang, TensorRT-LLM</w:t>
            </w:r>
          </w:p>
        </w:tc>
      </w:tr>
      <w:tr>
        <w:trPr>
          <w:cantSplit/>
        </w:trPr>
        <w:tc>
          <w:tcPr>
            <w:tcW w:type="dxa" w:w="209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Ring attention / context parallelism</w:t>
            </w:r>
          </w:p>
        </w:tc>
        <w:tc>
          <w:tcPr>
            <w:tcW w:type="dxa" w:w="5756"/>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Splits one very long sequence across GPUs and passes KV blocks around a ring.</w:t>
            </w:r>
          </w:p>
        </w:tc>
        <w:tc>
          <w:tcPr>
            <w:tcW w:type="dxa" w:w="261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Million-token prefill</w:t>
            </w:r>
          </w:p>
        </w:tc>
      </w:tr>
    </w:tbl>
    <w:p>
      <w:pPr>
        <w:pStyle w:val="Heading1"/>
        <w:pageBreakBefore/>
        <w:spacing w:after="120" w:before="120"/>
      </w:pPr>
      <w:r>
        <w:t xml:space="preserve">5. Feed-forward network (FFN) and related building blocks</w:t>
      </w:r>
    </w:p>
    <w:p>
      <w:pPr>
        <w:spacing w:after="100" w:line="264"/>
      </w:pPr>
      <w:r>
        <w:rPr>
          <w:rFonts w:ascii="Calibri" w:cs="Calibri" w:eastAsia="Calibri" w:hAnsi="Calibri"/>
        </w:rPr>
        <w:t xml:space="preserve">Each transformer block has two halves. </w:t>
      </w:r>
      <w:r>
        <w:rPr>
          <w:rFonts w:ascii="Calibri" w:cs="Calibri" w:eastAsia="Calibri" w:hAnsi="Calibri"/>
          <w:b/>
          <w:bCs/>
        </w:rPr>
        <w:t xml:space="preserve">Attention</w:t>
      </w:r>
      <w:r>
        <w:rPr>
          <w:rFonts w:ascii="Calibri" w:cs="Calibri" w:eastAsia="Calibri" w:hAnsi="Calibri"/>
        </w:rPr>
        <w:t xml:space="preserve"> mixes information across tokens. The </w:t>
      </w:r>
      <w:r>
        <w:rPr>
          <w:rFonts w:ascii="Calibri" w:cs="Calibri" w:eastAsia="Calibri" w:hAnsi="Calibri"/>
          <w:b/>
          <w:bCs/>
        </w:rPr>
        <w:t xml:space="preserve">feed-forward network (FFN, also called MLP)</w:t>
      </w:r>
      <w:r>
        <w:rPr>
          <w:rFonts w:ascii="Calibri" w:cs="Calibri" w:eastAsia="Calibri" w:hAnsi="Calibri"/>
        </w:rPr>
        <w:t xml:space="preserve"> then processes each token on its own: it widens the vector (e.g. 8,192 → 28,672), applies a non-linearity, and narrows it back. The FFN holds most of the model's stored knowledge and about two-thirds of a dense model's weights. In MoE models, the FFN is the part replaced by experts.</w:t>
      </w:r>
    </w:p>
    <w:p>
      <w:pPr>
        <w:spacing w:after="40" w:before="80"/>
        <w:jc w:val="center"/>
      </w:pPr>
      <w:r>
        <w:drawing>
          <wp:inline distT="0" distB="0" distL="0" distR="0">
            <wp:extent cx="6572250" cy="2962275"/>
            <wp:effectExtent t="0" r="0" b="0" l="0"/>
            <wp:docPr id="5" name="05_ffn_block" descr="05_ffn_block" title="05_ffn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2962275"/>
                    </a:xfrm>
                    <a:prstGeom prst="rect">
                      <a:avLst/>
                    </a:prstGeom>
                  </pic:spPr>
                </pic:pic>
              </a:graphicData>
            </a:graphic>
          </wp:inline>
        </w:drawing>
      </w:r>
    </w:p>
    <w:p>
      <w:pPr>
        <w:spacing w:after="160"/>
        <w:jc w:val="center"/>
      </w:pPr>
      <w:r>
        <w:rPr>
          <w:rFonts w:ascii="Calibri" w:cs="Calibri" w:eastAsia="Calibri" w:hAnsi="Calibri"/>
          <w:i/>
          <w:iCs/>
          <w:color w:val="64748B"/>
          <w:sz w:val="17"/>
          <w:szCs w:val="17"/>
        </w:rPr>
        <w:t xml:space="preserve">Figure 5: A pre-norm transformer block (left) and the SwiGLU FFN used by most current models (right).</w:t>
      </w:r>
    </w:p>
    <w:p>
      <w:pPr>
        <w:keepNext/>
        <w:spacing w:after="80" w:before="160"/>
      </w:pPr>
      <w:r>
        <w:rPr>
          <w:rFonts w:ascii="Calibri" w:cs="Calibri" w:eastAsia="Calibri" w:hAnsi="Calibri"/>
          <w:b/>
          <w:bCs/>
          <w:color w:val="1E3A8A"/>
          <w:sz w:val="18"/>
          <w:szCs w:val="18"/>
        </w:rPr>
        <w:t xml:space="preserve">Table 5: FFN and other building blocks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3349"/>
        <w:gridCol w:w="2721"/>
        <w:gridCol w:w="2722"/>
      </w:tblGrid>
      <w:tr>
        <w:trPr>
          <w:tblHeader/>
        </w:trPr>
        <w:tc>
          <w:tcPr>
            <w:tcW w:type="dxa" w:w="1674"/>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Component</w:t>
            </w:r>
          </w:p>
        </w:tc>
        <w:tc>
          <w:tcPr>
            <w:tcW w:type="dxa" w:w="3349"/>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What it does</w:t>
            </w:r>
          </w:p>
        </w:tc>
        <w:tc>
          <w:tcPr>
            <w:tcW w:type="dxa" w:w="2721"/>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Variants</w:t>
            </w:r>
          </w:p>
        </w:tc>
        <w:tc>
          <w:tcPr>
            <w:tcW w:type="dxa" w:w="2722"/>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Used in</w:t>
            </w:r>
          </w:p>
        </w:tc>
      </w:tr>
      <w:tr>
        <w:trPr>
          <w:cantSplit/>
        </w:trPr>
        <w:tc>
          <w:tcPr>
            <w:tcW w:type="dxa" w:w="167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FFN / MLP</w:t>
            </w:r>
          </w:p>
        </w:tc>
        <w:tc>
          <w:tcPr>
            <w:tcW w:type="dxa" w:w="334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Per-token two-layer network: expand, activate, project back.</w:t>
            </w:r>
          </w:p>
        </w:tc>
        <w:tc>
          <w:tcPr>
            <w:tcW w:type="dxa" w:w="27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Classic 4× width with ReLU or GELU</w:t>
            </w:r>
          </w:p>
        </w:tc>
        <w:tc>
          <w:tcPr>
            <w:tcW w:type="dxa" w:w="272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GPT-2, BERT, GPT-3</w:t>
            </w:r>
          </w:p>
        </w:tc>
      </w:tr>
      <w:tr>
        <w:trPr>
          <w:cantSplit/>
        </w:trPr>
        <w:tc>
          <w:tcPr>
            <w:tcW w:type="dxa" w:w="167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Gated FFN (GLU family)</w:t>
            </w:r>
          </w:p>
        </w:tc>
        <w:tc>
          <w:tcPr>
            <w:tcW w:type="dxa" w:w="334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Two parallel projections; one gates the other. Three matrices; better quality per parameter.</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SwiGLU (SiLU gate), GeGLU (GELU gate)</w:t>
            </w:r>
          </w:p>
        </w:tc>
        <w:tc>
          <w:tcPr>
            <w:tcW w:type="dxa" w:w="272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Llama, Qwen, Mistral, DeepSeek (SwiGLU); Gemma (GeGLU)</w:t>
            </w:r>
          </w:p>
        </w:tc>
      </w:tr>
      <w:tr>
        <w:trPr>
          <w:cantSplit/>
        </w:trPr>
        <w:tc>
          <w:tcPr>
            <w:tcW w:type="dxa" w:w="167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MoE FFN</w:t>
            </w:r>
          </w:p>
        </w:tc>
        <w:tc>
          <w:tcPr>
            <w:tcW w:type="dxa" w:w="334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Many expert FFNs; a router sends each token to the top-k.</w:t>
            </w:r>
          </w:p>
        </w:tc>
        <w:tc>
          <w:tcPr>
            <w:tcW w:type="dxa" w:w="27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Softmax or sigmoid gates; load-balance loss or DeepSeek's bias-based balancing</w:t>
            </w:r>
          </w:p>
        </w:tc>
        <w:tc>
          <w:tcPr>
            <w:tcW w:type="dxa" w:w="272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Mixtral, DeepSeek-V3, Qwen3 MoE, Kimi K2, gpt-oss</w:t>
            </w:r>
          </w:p>
        </w:tc>
      </w:tr>
      <w:tr>
        <w:trPr>
          <w:cantSplit/>
        </w:trPr>
        <w:tc>
          <w:tcPr>
            <w:tcW w:type="dxa" w:w="167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Shared expert</w:t>
            </w:r>
          </w:p>
        </w:tc>
        <w:tc>
          <w:tcPr>
            <w:tcW w:type="dxa" w:w="334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One or more experts every token always uses, holding common knowledge.</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1–2 shared + many routed</w:t>
            </w:r>
          </w:p>
        </w:tc>
        <w:tc>
          <w:tcPr>
            <w:tcW w:type="dxa" w:w="272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DeepSeek-V3, Qwen2-MoE, Llama 4</w:t>
            </w:r>
          </w:p>
        </w:tc>
      </w:tr>
      <w:tr>
        <w:trPr>
          <w:cantSplit/>
        </w:trPr>
        <w:tc>
          <w:tcPr>
            <w:tcW w:type="dxa" w:w="167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Activation function</w:t>
            </w:r>
          </w:p>
        </w:tc>
        <w:tc>
          <w:tcPr>
            <w:tcW w:type="dxa" w:w="334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The non-linearity inside the FFN.</w:t>
            </w:r>
          </w:p>
        </w:tc>
        <w:tc>
          <w:tcPr>
            <w:tcW w:type="dxa" w:w="27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ReLU, GELU, SiLU / Swish</w:t>
            </w:r>
          </w:p>
        </w:tc>
        <w:tc>
          <w:tcPr>
            <w:tcW w:type="dxa" w:w="272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SiLU in most current LLMs</w:t>
            </w:r>
          </w:p>
        </w:tc>
      </w:tr>
      <w:tr>
        <w:trPr>
          <w:cantSplit/>
        </w:trPr>
        <w:tc>
          <w:tcPr>
            <w:tcW w:type="dxa" w:w="167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Normalisation</w:t>
            </w:r>
          </w:p>
        </w:tc>
        <w:tc>
          <w:tcPr>
            <w:tcW w:type="dxa" w:w="334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Keeps activations in a stable range.</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LayerNorm, RMSNorm; pre-norm vs post-norm; QK-norm</w:t>
            </w:r>
          </w:p>
        </w:tc>
        <w:tc>
          <w:tcPr>
            <w:tcW w:type="dxa" w:w="272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RMSNorm pre-norm is standard; QK-norm in Qwen3, Gemma 3</w:t>
            </w:r>
          </w:p>
        </w:tc>
      </w:tr>
      <w:tr>
        <w:trPr>
          <w:cantSplit/>
        </w:trPr>
        <w:tc>
          <w:tcPr>
            <w:tcW w:type="dxa" w:w="167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Residual connection</w:t>
            </w:r>
          </w:p>
        </w:tc>
        <w:tc>
          <w:tcPr>
            <w:tcW w:type="dxa" w:w="334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Adds a block's input to its output so signals and gradients flow through deep stacks.</w:t>
            </w:r>
          </w:p>
        </w:tc>
        <w:tc>
          <w:tcPr>
            <w:tcW w:type="dxa" w:w="27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Standard skip</w:t>
            </w:r>
          </w:p>
        </w:tc>
        <w:tc>
          <w:tcPr>
            <w:tcW w:type="dxa" w:w="272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All transformers</w:t>
            </w:r>
          </w:p>
        </w:tc>
      </w:tr>
      <w:tr>
        <w:trPr>
          <w:cantSplit/>
        </w:trPr>
        <w:tc>
          <w:tcPr>
            <w:tcW w:type="dxa" w:w="167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Positional encoding</w:t>
            </w:r>
          </w:p>
        </w:tc>
        <w:tc>
          <w:tcPr>
            <w:tcW w:type="dxa" w:w="334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Tells attention where each token sits.</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Learned absolute, RoPE, ALiBi, NoPE layers; extension via YaRN / NTK scaling</w:t>
            </w:r>
          </w:p>
        </w:tc>
        <w:tc>
          <w:tcPr>
            <w:tcW w:type="dxa" w:w="272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RoPE in most models; Llama 4 mixes in NoPE</w:t>
            </w:r>
          </w:p>
        </w:tc>
      </w:tr>
      <w:tr>
        <w:trPr>
          <w:cantSplit/>
        </w:trPr>
        <w:tc>
          <w:tcPr>
            <w:tcW w:type="dxa" w:w="167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Embedding / LM head</w:t>
            </w:r>
          </w:p>
        </w:tc>
        <w:tc>
          <w:tcPr>
            <w:tcW w:type="dxa" w:w="334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Maps token IDs to vectors and final vectors back to vocabulary scores.</w:t>
            </w:r>
          </w:p>
        </w:tc>
        <w:tc>
          <w:tcPr>
            <w:tcW w:type="dxa" w:w="272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Tied or untied; vocabularies of 128K–256K</w:t>
            </w:r>
          </w:p>
        </w:tc>
        <w:tc>
          <w:tcPr>
            <w:tcW w:type="dxa" w:w="272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Large share of parameters in small models</w:t>
            </w:r>
          </w:p>
        </w:tc>
      </w:tr>
      <w:tr>
        <w:trPr>
          <w:cantSplit/>
        </w:trPr>
        <w:tc>
          <w:tcPr>
            <w:tcW w:type="dxa" w:w="167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Multi-token prediction (MTP)</w:t>
            </w:r>
          </w:p>
        </w:tc>
        <w:tc>
          <w:tcPr>
            <w:tcW w:type="dxa" w:w="334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Extra heads predict tokens further ahead; reused as a built-in draft model.</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1–n extra heads</w:t>
            </w:r>
          </w:p>
        </w:tc>
        <w:tc>
          <w:tcPr>
            <w:tcW w:type="dxa" w:w="272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DeepSeek-V3, Qwen3-Next</w:t>
            </w:r>
          </w:p>
        </w:tc>
      </w:tr>
    </w:tbl>
    <w:p>
      <w:pPr>
        <w:pStyle w:val="Heading1"/>
        <w:pageBreakBefore/>
        <w:spacing w:after="120" w:before="120"/>
      </w:pPr>
      <w:r>
        <w:t xml:space="preserve">6. Infrastructure components: interconnect, RDMA and KV cache design</w:t>
      </w:r>
    </w:p>
    <w:p>
      <w:pPr>
        <w:spacing w:after="100" w:line="264"/>
      </w:pPr>
      <w:r>
        <w:rPr>
          <w:rFonts w:ascii="Calibri" w:cs="Calibri" w:eastAsia="Calibri" w:hAnsi="Calibri"/>
        </w:rPr>
        <w:t xml:space="preserve">These are the parts between the model and the user. Fast links decide how cheaply KV cache and expert traffic can move. KV cache techniques decide how many users fit in GPU memory.</w:t>
      </w:r>
    </w:p>
    <w:p>
      <w:pPr>
        <w:spacing w:after="40" w:before="80"/>
        <w:jc w:val="center"/>
      </w:pPr>
      <w:r>
        <w:drawing>
          <wp:inline distT="0" distB="0" distL="0" distR="0">
            <wp:extent cx="6572250" cy="2962275"/>
            <wp:effectExtent t="0" r="0" b="0" l="0"/>
            <wp:docPr id="6" name="06_kv_cache" descr="06_kv_cache" title="06_kv_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2962275"/>
                    </a:xfrm>
                    <a:prstGeom prst="rect">
                      <a:avLst/>
                    </a:prstGeom>
                  </pic:spPr>
                </pic:pic>
              </a:graphicData>
            </a:graphic>
          </wp:inline>
        </w:drawing>
      </w:r>
    </w:p>
    <w:p>
      <w:pPr>
        <w:spacing w:after="160"/>
        <w:jc w:val="center"/>
      </w:pPr>
      <w:r>
        <w:rPr>
          <w:rFonts w:ascii="Calibri" w:cs="Calibri" w:eastAsia="Calibri" w:hAnsi="Calibri"/>
          <w:i/>
          <w:iCs/>
          <w:color w:val="64748B"/>
          <w:sz w:val="17"/>
          <w:szCs w:val="17"/>
        </w:rPr>
        <w:t xml:space="preserve">Figure 6: Paged KV blocks with a shared prefix (left) and offloading cold KV down the memory hierarchy (right).</w:t>
      </w:r>
    </w:p>
    <w:p>
      <w:pPr>
        <w:keepNext/>
        <w:spacing w:after="80" w:before="160"/>
      </w:pPr>
      <w:r>
        <w:rPr>
          <w:rFonts w:ascii="Calibri" w:cs="Calibri" w:eastAsia="Calibri" w:hAnsi="Calibri"/>
          <w:b/>
          <w:bCs/>
          <w:color w:val="1E3A8A"/>
          <w:sz w:val="18"/>
          <w:szCs w:val="18"/>
        </w:rPr>
        <w:t xml:space="preserve">Table 6a: Hardware, network and software components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4"/>
        <w:gridCol w:w="1113"/>
        <w:gridCol w:w="4008"/>
        <w:gridCol w:w="3341"/>
      </w:tblGrid>
      <w:tr>
        <w:trPr>
          <w:tblHeader/>
        </w:trPr>
        <w:tc>
          <w:tcPr>
            <w:tcW w:type="dxa" w:w="2004"/>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Component</w:t>
            </w:r>
          </w:p>
        </w:tc>
        <w:tc>
          <w:tcPr>
            <w:tcW w:type="dxa" w:w="1113"/>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Layer</w:t>
            </w:r>
          </w:p>
        </w:tc>
        <w:tc>
          <w:tcPr>
            <w:tcW w:type="dxa" w:w="4008"/>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What it does</w:t>
            </w:r>
          </w:p>
        </w:tc>
        <w:tc>
          <w:tcPr>
            <w:tcW w:type="dxa" w:w="3341"/>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Typical numbers / products</w:t>
            </w:r>
          </w:p>
        </w:tc>
      </w:tr>
      <w:tr>
        <w:trPr>
          <w:cantSplit/>
        </w:trPr>
        <w:tc>
          <w:tcPr>
            <w:tcW w:type="dxa" w:w="200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HBM (GPU memory)</w:t>
            </w:r>
          </w:p>
        </w:tc>
        <w:tc>
          <w:tcPr>
            <w:tcW w:type="dxa" w:w="111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GPU</w:t>
            </w:r>
          </w:p>
        </w:tc>
        <w:tc>
          <w:tcPr>
            <w:tcW w:type="dxa" w:w="400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Holds weights, KV cache, activations; its bandwidth sets decode speed.</w:t>
            </w:r>
          </w:p>
        </w:tc>
        <w:tc>
          <w:tcPr>
            <w:tcW w:type="dxa" w:w="334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H200 141 GB at 4.8 TB/s; B200 ~180 GB at 8 TB/s; B300 / MI355X 288 GB</w:t>
            </w:r>
          </w:p>
        </w:tc>
      </w:tr>
      <w:tr>
        <w:trPr>
          <w:cantSplit/>
        </w:trPr>
        <w:tc>
          <w:tcPr>
            <w:tcW w:type="dxa" w:w="200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NVLink + NVSwitch</w:t>
            </w:r>
          </w:p>
        </w:tc>
        <w:tc>
          <w:tcPr>
            <w:tcW w:type="dxa" w:w="111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Scale-up</w:t>
            </w:r>
          </w:p>
        </w:tc>
        <w:tc>
          <w:tcPr>
            <w:tcW w:type="dxa" w:w="400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GPU-to-GPU links inside a node or rack; carries TP all-reduce and EP all-to-all.</w:t>
            </w:r>
          </w:p>
        </w:tc>
        <w:tc>
          <w:tcPr>
            <w:tcW w:type="dxa" w:w="334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Hopper 900 GB/s per GPU; Blackwell 1.8 TB/s; GB200 NVL72 joins 72 GPUs</w:t>
            </w:r>
          </w:p>
        </w:tc>
      </w:tr>
      <w:tr>
        <w:trPr>
          <w:cantSplit/>
        </w:trPr>
        <w:tc>
          <w:tcPr>
            <w:tcW w:type="dxa" w:w="200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NVLink-C2C</w:t>
            </w:r>
          </w:p>
        </w:tc>
        <w:tc>
          <w:tcPr>
            <w:tcW w:type="dxa" w:w="111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CPU–GPU</w:t>
            </w:r>
          </w:p>
        </w:tc>
        <w:tc>
          <w:tcPr>
            <w:tcW w:type="dxa" w:w="400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Coherent link between Grace CPU and GPU; makes CPU memory a fast KV tier.</w:t>
            </w:r>
          </w:p>
        </w:tc>
        <w:tc>
          <w:tcPr>
            <w:tcW w:type="dxa" w:w="334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900 GB/s total (Grace Hopper / Grace Blackwell only)</w:t>
            </w:r>
          </w:p>
        </w:tc>
      </w:tr>
      <w:tr>
        <w:trPr>
          <w:cantSplit/>
        </w:trPr>
        <w:tc>
          <w:tcPr>
            <w:tcW w:type="dxa" w:w="200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PCIe Gen5 / Gen6</w:t>
            </w:r>
          </w:p>
        </w:tc>
        <w:tc>
          <w:tcPr>
            <w:tcW w:type="dxa" w:w="111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Host</w:t>
            </w:r>
          </w:p>
        </w:tc>
        <w:tc>
          <w:tcPr>
            <w:tcW w:type="dxa" w:w="400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Standard GPU / NIC / NVMe link on x86 servers.</w:t>
            </w:r>
          </w:p>
        </w:tc>
        <w:tc>
          <w:tcPr>
            <w:tcW w:type="dxa" w:w="334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x16 ≈ 64 GB/s (Gen5) or 128 GB/s (Gen6) per direction</w:t>
            </w:r>
          </w:p>
        </w:tc>
      </w:tr>
      <w:tr>
        <w:trPr>
          <w:cantSplit/>
        </w:trPr>
        <w:tc>
          <w:tcPr>
            <w:tcW w:type="dxa" w:w="200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RDMA (InfiniBand, RoCE v2, AWS EFA)</w:t>
            </w:r>
          </w:p>
        </w:tc>
        <w:tc>
          <w:tcPr>
            <w:tcW w:type="dxa" w:w="111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Scale-out</w:t>
            </w:r>
          </w:p>
        </w:tc>
        <w:tc>
          <w:tcPr>
            <w:tcW w:type="dxa" w:w="400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Network that writes directly into remote memory without the remote CPU; low latency, high bandwidth.</w:t>
            </w:r>
          </w:p>
        </w:tc>
        <w:tc>
          <w:tcPr>
            <w:tcW w:type="dxa" w:w="334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400–800 Gb/s per GPU (NDR / XDR, Spectrum-X)</w:t>
            </w:r>
          </w:p>
        </w:tc>
      </w:tr>
      <w:tr>
        <w:trPr>
          <w:cantSplit/>
        </w:trPr>
        <w:tc>
          <w:tcPr>
            <w:tcW w:type="dxa" w:w="200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GPUDirect RDMA</w:t>
            </w:r>
          </w:p>
        </w:tc>
        <w:tc>
          <w:tcPr>
            <w:tcW w:type="dxa" w:w="111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Scale-out</w:t>
            </w:r>
          </w:p>
        </w:tc>
        <w:tc>
          <w:tcPr>
            <w:tcW w:type="dxa" w:w="400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The NIC reads and writes GPU memory directly, with no copy through host RAM.</w:t>
            </w:r>
          </w:p>
        </w:tc>
        <w:tc>
          <w:tcPr>
            <w:tcW w:type="dxa" w:w="334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Used for KV transfer and multi-node TP/EP</w:t>
            </w:r>
          </w:p>
        </w:tc>
      </w:tr>
      <w:tr>
        <w:trPr>
          <w:cantSplit/>
        </w:trPr>
        <w:tc>
          <w:tcPr>
            <w:tcW w:type="dxa" w:w="200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GPUDirect Storage (GDS)</w:t>
            </w:r>
          </w:p>
        </w:tc>
        <w:tc>
          <w:tcPr>
            <w:tcW w:type="dxa" w:w="111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Storage</w:t>
            </w:r>
          </w:p>
        </w:tc>
        <w:tc>
          <w:tcPr>
            <w:tcW w:type="dxa" w:w="400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DMA from NVMe or network storage straight into GPU memory.</w:t>
            </w:r>
          </w:p>
        </w:tc>
        <w:tc>
          <w:tcPr>
            <w:tcW w:type="dxa" w:w="334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Model loading, cold KV tier</w:t>
            </w:r>
          </w:p>
        </w:tc>
      </w:tr>
      <w:tr>
        <w:trPr>
          <w:cantSplit/>
        </w:trPr>
        <w:tc>
          <w:tcPr>
            <w:tcW w:type="dxa" w:w="200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NCCL</w:t>
            </w:r>
          </w:p>
        </w:tc>
        <w:tc>
          <w:tcPr>
            <w:tcW w:type="dxa" w:w="111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Library</w:t>
            </w:r>
          </w:p>
        </w:tc>
        <w:tc>
          <w:tcPr>
            <w:tcW w:type="dxa" w:w="400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Collective operations (all-reduce, all-gather) for TP / PP / DP.</w:t>
            </w:r>
          </w:p>
        </w:tc>
        <w:tc>
          <w:tcPr>
            <w:tcW w:type="dxa" w:w="334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NVIDIA; RCCL on AMD</w:t>
            </w:r>
          </w:p>
        </w:tc>
      </w:tr>
      <w:tr>
        <w:trPr>
          <w:cantSplit/>
        </w:trPr>
        <w:tc>
          <w:tcPr>
            <w:tcW w:type="dxa" w:w="200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DeepEP</w:t>
            </w:r>
          </w:p>
        </w:tc>
        <w:tc>
          <w:tcPr>
            <w:tcW w:type="dxa" w:w="111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Library</w:t>
            </w:r>
          </w:p>
        </w:tc>
        <w:tc>
          <w:tcPr>
            <w:tcW w:type="dxa" w:w="400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Optimised all-to-all dispatch and combine for MoE expert parallelism.</w:t>
            </w:r>
          </w:p>
        </w:tc>
        <w:tc>
          <w:tcPr>
            <w:tcW w:type="dxa" w:w="334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DeepSeek; used by SGLang, vLLM</w:t>
            </w:r>
          </w:p>
        </w:tc>
      </w:tr>
      <w:tr>
        <w:trPr>
          <w:cantSplit/>
        </w:trPr>
        <w:tc>
          <w:tcPr>
            <w:tcW w:type="dxa" w:w="200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NIXL</w:t>
            </w:r>
          </w:p>
        </w:tc>
        <w:tc>
          <w:tcPr>
            <w:tcW w:type="dxa" w:w="111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Library</w:t>
            </w:r>
          </w:p>
        </w:tc>
        <w:tc>
          <w:tcPr>
            <w:tcW w:type="dxa" w:w="400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Point-to-point transfer library that moves KV between prefill and decode GPUs or storage tiers.</w:t>
            </w:r>
          </w:p>
        </w:tc>
        <w:tc>
          <w:tcPr>
            <w:tcW w:type="dxa" w:w="334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NVIDIA Dynamo; plugs into vLLM, SGLang, TensorRT-LLM</w:t>
            </w:r>
          </w:p>
        </w:tc>
      </w:tr>
      <w:tr>
        <w:trPr>
          <w:cantSplit/>
        </w:trPr>
        <w:tc>
          <w:tcPr>
            <w:tcW w:type="dxa" w:w="200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Serving engine</w:t>
            </w:r>
          </w:p>
        </w:tc>
        <w:tc>
          <w:tcPr>
            <w:tcW w:type="dxa" w:w="111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Runtime</w:t>
            </w:r>
          </w:p>
        </w:tc>
        <w:tc>
          <w:tcPr>
            <w:tcW w:type="dxa" w:w="400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Batches requests, manages the KV cache, runs kernels.</w:t>
            </w:r>
          </w:p>
        </w:tc>
        <w:tc>
          <w:tcPr>
            <w:tcW w:type="dxa" w:w="334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vLLM, SGLang, TensorRT-LLM</w:t>
            </w:r>
          </w:p>
        </w:tc>
      </w:tr>
      <w:tr>
        <w:trPr>
          <w:cantSplit/>
        </w:trPr>
        <w:tc>
          <w:tcPr>
            <w:tcW w:type="dxa" w:w="200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Orchestrator / router</w:t>
            </w:r>
          </w:p>
        </w:tc>
        <w:tc>
          <w:tcPr>
            <w:tcW w:type="dxa" w:w="111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Control plane</w:t>
            </w:r>
          </w:p>
        </w:tc>
        <w:tc>
          <w:tcPr>
            <w:tcW w:type="dxa" w:w="400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Schedules P/D pools, KV-aware routing, autoscaling.</w:t>
            </w:r>
          </w:p>
        </w:tc>
        <w:tc>
          <w:tcPr>
            <w:tcW w:type="dxa" w:w="334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NVIDIA Dynamo, llm-d (Kubernetes), KServe, Ray Serve</w:t>
            </w:r>
          </w:p>
        </w:tc>
      </w:tr>
      <w:tr>
        <w:trPr>
          <w:cantSplit/>
        </w:trPr>
        <w:tc>
          <w:tcPr>
            <w:tcW w:type="dxa" w:w="200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KV store</w:t>
            </w:r>
          </w:p>
        </w:tc>
        <w:tc>
          <w:tcPr>
            <w:tcW w:type="dxa" w:w="111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Memory tiering</w:t>
            </w:r>
          </w:p>
        </w:tc>
        <w:tc>
          <w:tcPr>
            <w:tcW w:type="dxa" w:w="400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Shares and offloads KV across GPUs, CPU RAM, NVMe and remote stores.</w:t>
            </w:r>
          </w:p>
        </w:tc>
        <w:tc>
          <w:tcPr>
            <w:tcW w:type="dxa" w:w="334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LMCache, Mooncake, Dynamo KV block manager</w:t>
            </w:r>
          </w:p>
        </w:tc>
      </w:tr>
      <w:tr>
        <w:trPr>
          <w:cantSplit/>
        </w:trPr>
        <w:tc>
          <w:tcPr>
            <w:tcW w:type="dxa" w:w="200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Model loader</w:t>
            </w:r>
          </w:p>
        </w:tc>
        <w:tc>
          <w:tcPr>
            <w:tcW w:type="dxa" w:w="111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Startup</w:t>
            </w:r>
          </w:p>
        </w:tc>
        <w:tc>
          <w:tcPr>
            <w:tcW w:type="dxa" w:w="400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Streams safetensors into GPUs in parallel to cut cold-start time.</w:t>
            </w:r>
          </w:p>
        </w:tc>
        <w:tc>
          <w:tcPr>
            <w:tcW w:type="dxa" w:w="334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Run:ai Model Streamer, fastsafetensors</w:t>
            </w:r>
          </w:p>
        </w:tc>
      </w:tr>
    </w:tbl>
    <w:p>
      <w:pPr>
        <w:keepNext/>
        <w:spacing w:after="80" w:before="160"/>
      </w:pPr>
      <w:r>
        <w:rPr>
          <w:rFonts w:ascii="Calibri" w:cs="Calibri" w:eastAsia="Calibri" w:hAnsi="Calibri"/>
          <w:b/>
          <w:bCs/>
          <w:color w:val="1E3A8A"/>
          <w:sz w:val="18"/>
          <w:szCs w:val="18"/>
        </w:rPr>
        <w:t xml:space="preserve">Table 6b: KV cache design techniques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423"/>
        <w:gridCol w:w="3966"/>
        <w:gridCol w:w="2205"/>
      </w:tblGrid>
      <w:tr>
        <w:trPr>
          <w:tblHeader/>
        </w:trPr>
        <w:tc>
          <w:tcPr>
            <w:tcW w:type="dxa" w:w="1872"/>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Technique</w:t>
            </w:r>
          </w:p>
        </w:tc>
        <w:tc>
          <w:tcPr>
            <w:tcW w:type="dxa" w:w="2423"/>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Problem it solves</w:t>
            </w:r>
          </w:p>
        </w:tc>
        <w:tc>
          <w:tcPr>
            <w:tcW w:type="dxa" w:w="3966"/>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How</w:t>
            </w:r>
          </w:p>
        </w:tc>
        <w:tc>
          <w:tcPr>
            <w:tcW w:type="dxa" w:w="2205"/>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Where</w:t>
            </w:r>
          </w:p>
        </w:tc>
      </w:tr>
      <w:tr>
        <w:trPr>
          <w:cantSplit/>
        </w:trPr>
        <w:tc>
          <w:tcPr>
            <w:tcW w:type="dxa" w:w="187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Paged KV (block tables)</w:t>
            </w:r>
          </w:p>
        </w:tc>
        <w:tc>
          <w:tcPr>
            <w:tcW w:type="dxa" w:w="242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Fragmentation and over-reservation</w:t>
            </w:r>
          </w:p>
        </w:tc>
        <w:tc>
          <w:tcPr>
            <w:tcW w:type="dxa" w:w="396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Fixed-size blocks allocated on demand and mapped by a block table.</w:t>
            </w:r>
          </w:p>
        </w:tc>
        <w:tc>
          <w:tcPr>
            <w:tcW w:type="dxa" w:w="220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All modern engines</w:t>
            </w:r>
          </w:p>
        </w:tc>
      </w:tr>
      <w:tr>
        <w:trPr>
          <w:cantSplit/>
        </w:trPr>
        <w:tc>
          <w:tcPr>
            <w:tcW w:type="dxa" w:w="187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Prefix caching</w:t>
            </w:r>
          </w:p>
        </w:tc>
        <w:tc>
          <w:tcPr>
            <w:tcW w:type="dxa" w:w="242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Repeated system prompts, RAG documents, chat history</w:t>
            </w:r>
          </w:p>
        </w:tc>
        <w:tc>
          <w:tcPr>
            <w:tcW w:type="dxa" w:w="3966"/>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Hash or radix tree of token blocks; reuse matching prefixes instead of recomputing.</w:t>
            </w:r>
          </w:p>
        </w:tc>
        <w:tc>
          <w:tcPr>
            <w:tcW w:type="dxa" w:w="220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vLLM APC, SGLang RadixAttention</w:t>
            </w:r>
          </w:p>
        </w:tc>
      </w:tr>
      <w:tr>
        <w:trPr>
          <w:cantSplit/>
        </w:trPr>
        <w:tc>
          <w:tcPr>
            <w:tcW w:type="dxa" w:w="187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KV-aware routing</w:t>
            </w:r>
          </w:p>
        </w:tc>
        <w:tc>
          <w:tcPr>
            <w:tcW w:type="dxa" w:w="242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Cache hits lost when requests land on the wrong GPU</w:t>
            </w:r>
          </w:p>
        </w:tc>
        <w:tc>
          <w:tcPr>
            <w:tcW w:type="dxa" w:w="396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Router sends each request to the worker that already holds its prefix.</w:t>
            </w:r>
          </w:p>
        </w:tc>
        <w:tc>
          <w:tcPr>
            <w:tcW w:type="dxa" w:w="220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Dynamo, llm-d, SGLang router</w:t>
            </w:r>
          </w:p>
        </w:tc>
      </w:tr>
      <w:tr>
        <w:trPr>
          <w:cantSplit/>
        </w:trPr>
        <w:tc>
          <w:tcPr>
            <w:tcW w:type="dxa" w:w="187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Architectural compression</w:t>
            </w:r>
          </w:p>
        </w:tc>
        <w:tc>
          <w:tcPr>
            <w:tcW w:type="dxa" w:w="242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KV grows with layers × heads</w:t>
            </w:r>
          </w:p>
        </w:tc>
        <w:tc>
          <w:tcPr>
            <w:tcW w:type="dxa" w:w="3966"/>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GQA, MLA, sliding window, hybrid layers.</w:t>
            </w:r>
          </w:p>
        </w:tc>
        <w:tc>
          <w:tcPr>
            <w:tcW w:type="dxa" w:w="220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Chosen at model-selection time</w:t>
            </w:r>
          </w:p>
        </w:tc>
      </w:tr>
      <w:tr>
        <w:trPr>
          <w:cantSplit/>
        </w:trPr>
        <w:tc>
          <w:tcPr>
            <w:tcW w:type="dxa" w:w="187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KV quantisation</w:t>
            </w:r>
          </w:p>
        </w:tc>
        <w:tc>
          <w:tcPr>
            <w:tcW w:type="dxa" w:w="242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KV memory at long context</w:t>
            </w:r>
          </w:p>
        </w:tc>
        <w:tc>
          <w:tcPr>
            <w:tcW w:type="dxa" w:w="396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Store K/V in FP8 (or INT4).</w:t>
            </w:r>
          </w:p>
        </w:tc>
        <w:tc>
          <w:tcPr>
            <w:tcW w:type="dxa" w:w="220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Engine flag</w:t>
            </w:r>
          </w:p>
        </w:tc>
      </w:tr>
      <w:tr>
        <w:trPr>
          <w:cantSplit/>
        </w:trPr>
        <w:tc>
          <w:tcPr>
            <w:tcW w:type="dxa" w:w="187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Tiered offload</w:t>
            </w:r>
          </w:p>
        </w:tc>
        <w:tc>
          <w:tcPr>
            <w:tcW w:type="dxa" w:w="242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HBM too small for idle sessions</w:t>
            </w:r>
          </w:p>
        </w:tc>
        <w:tc>
          <w:tcPr>
            <w:tcW w:type="dxa" w:w="3966"/>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Evict cold blocks to CPU DRAM, NVMe or a remote store; reload on hit.</w:t>
            </w:r>
          </w:p>
        </w:tc>
        <w:tc>
          <w:tcPr>
            <w:tcW w:type="dxa" w:w="220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LMCache, Mooncake, Dynamo KVBM</w:t>
            </w:r>
          </w:p>
        </w:tc>
      </w:tr>
      <w:tr>
        <w:trPr>
          <w:cantSplit/>
        </w:trPr>
        <w:tc>
          <w:tcPr>
            <w:tcW w:type="dxa" w:w="187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P/D disaggregation + transfer</w:t>
            </w:r>
          </w:p>
        </w:tc>
        <w:tc>
          <w:tcPr>
            <w:tcW w:type="dxa" w:w="242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Prefill stalls decode</w:t>
            </w:r>
          </w:p>
        </w:tc>
        <w:tc>
          <w:tcPr>
            <w:tcW w:type="dxa" w:w="396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Prefill GPUs compute KV and ship it to decode GPUs over RDMA.</w:t>
            </w:r>
          </w:p>
        </w:tc>
        <w:tc>
          <w:tcPr>
            <w:tcW w:type="dxa" w:w="220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Dynamo + NIXL, Mooncake, SGLang PD</w:t>
            </w:r>
          </w:p>
        </w:tc>
      </w:tr>
      <w:tr>
        <w:trPr>
          <w:cantSplit/>
        </w:trPr>
        <w:tc>
          <w:tcPr>
            <w:tcW w:type="dxa" w:w="187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Layer-wise streaming</w:t>
            </w:r>
          </w:p>
        </w:tc>
        <w:tc>
          <w:tcPr>
            <w:tcW w:type="dxa" w:w="242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Transfer time adds to TTFT</w:t>
            </w:r>
          </w:p>
        </w:tc>
        <w:tc>
          <w:tcPr>
            <w:tcW w:type="dxa" w:w="3966"/>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Send each layer's KV as soon as it is computed, overlapping transfer with compute.</w:t>
            </w:r>
          </w:p>
        </w:tc>
        <w:tc>
          <w:tcPr>
            <w:tcW w:type="dxa" w:w="220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LMCache, Mooncake, Dynamo</w:t>
            </w:r>
          </w:p>
        </w:tc>
      </w:tr>
      <w:tr>
        <w:trPr>
          <w:cantSplit/>
        </w:trPr>
        <w:tc>
          <w:tcPr>
            <w:tcW w:type="dxa" w:w="187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CacheBlend</w:t>
            </w:r>
          </w:p>
        </w:tc>
        <w:tc>
          <w:tcPr>
            <w:tcW w:type="dxa" w:w="242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RAG chunks that are not a shared prefix</w:t>
            </w:r>
          </w:p>
        </w:tc>
        <w:tc>
          <w:tcPr>
            <w:tcW w:type="dxa" w:w="396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Reuse cached chunks and recompute only a few tokens to fix cross-attention.</w:t>
            </w:r>
          </w:p>
        </w:tc>
        <w:tc>
          <w:tcPr>
            <w:tcW w:type="dxa" w:w="220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LMCache</w:t>
            </w:r>
          </w:p>
        </w:tc>
      </w:tr>
      <w:tr>
        <w:trPr>
          <w:cantSplit/>
        </w:trPr>
        <w:tc>
          <w:tcPr>
            <w:tcW w:type="dxa" w:w="187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Token eviction / sparse KV</w:t>
            </w:r>
          </w:p>
        </w:tc>
        <w:tc>
          <w:tcPr>
            <w:tcW w:type="dxa" w:w="242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Context longer than memory</w:t>
            </w:r>
          </w:p>
        </w:tc>
        <w:tc>
          <w:tcPr>
            <w:tcW w:type="dxa" w:w="3966"/>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Drop low-importance tokens; keep sinks + recent window.</w:t>
            </w:r>
          </w:p>
        </w:tc>
        <w:tc>
          <w:tcPr>
            <w:tcW w:type="dxa" w:w="220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H2O, SnapKV, StreamingLLM (research)</w:t>
            </w:r>
          </w:p>
        </w:tc>
      </w:tr>
      <w:tr>
        <w:trPr>
          <w:cantSplit/>
        </w:trPr>
        <w:tc>
          <w:tcPr>
            <w:tcW w:type="dxa" w:w="187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Provider prompt caching</w:t>
            </w:r>
          </w:p>
        </w:tc>
        <w:tc>
          <w:tcPr>
            <w:tcW w:type="dxa" w:w="242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Same as prefix caching, for managed APIs</w:t>
            </w:r>
          </w:p>
        </w:tc>
        <w:tc>
          <w:tcPr>
            <w:tcW w:type="dxa" w:w="396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Mark cache breakpoints (cache_control); cached reads cost a fraction of normal input.</w:t>
            </w:r>
          </w:p>
        </w:tc>
        <w:tc>
          <w:tcPr>
            <w:tcW w:type="dxa" w:w="220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Claude API, Amazon Bedrock</w:t>
            </w:r>
          </w:p>
        </w:tc>
      </w:tr>
    </w:tbl>
    <w:p>
      <w:pPr>
        <w:keepNext/>
        <w:spacing w:after="80" w:before="160"/>
      </w:pPr>
      <w:r>
        <w:rPr>
          <w:rFonts w:ascii="Calibri" w:cs="Calibri" w:eastAsia="Calibri" w:hAnsi="Calibri"/>
          <w:b/>
          <w:bCs/>
          <w:color w:val="1E3A8A"/>
          <w:sz w:val="18"/>
          <w:szCs w:val="18"/>
        </w:rPr>
        <w:t xml:space="preserve">Table 6c: Parallelism strategies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3"/>
        <w:gridCol w:w="2930"/>
        <w:gridCol w:w="2511"/>
        <w:gridCol w:w="3142"/>
      </w:tblGrid>
      <w:tr>
        <w:trPr>
          <w:tblHeader/>
        </w:trPr>
        <w:tc>
          <w:tcPr>
            <w:tcW w:type="dxa" w:w="1883"/>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Strategy</w:t>
            </w:r>
          </w:p>
        </w:tc>
        <w:tc>
          <w:tcPr>
            <w:tcW w:type="dxa" w:w="2930"/>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What is split</w:t>
            </w:r>
          </w:p>
        </w:tc>
        <w:tc>
          <w:tcPr>
            <w:tcW w:type="dxa" w:w="2511"/>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Traffic</w:t>
            </w:r>
          </w:p>
        </w:tc>
        <w:tc>
          <w:tcPr>
            <w:tcW w:type="dxa" w:w="3142"/>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Use when</w:t>
            </w:r>
          </w:p>
        </w:tc>
      </w:tr>
      <w:tr>
        <w:trPr>
          <w:cantSplit/>
        </w:trPr>
        <w:tc>
          <w:tcPr>
            <w:tcW w:type="dxa" w:w="188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Data parallel (DP)</w:t>
            </w:r>
          </w:p>
        </w:tc>
        <w:tc>
          <w:tcPr>
            <w:tcW w:type="dxa" w:w="293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Requests; each replica holds the full model</w:t>
            </w:r>
          </w:p>
        </w:tc>
        <w:tc>
          <w:tcPr>
            <w:tcW w:type="dxa" w:w="251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None between replicas</w:t>
            </w:r>
          </w:p>
        </w:tc>
        <w:tc>
          <w:tcPr>
            <w:tcW w:type="dxa" w:w="314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Model fits on one GPU or node; scale throughput</w:t>
            </w:r>
          </w:p>
        </w:tc>
      </w:tr>
      <w:tr>
        <w:trPr>
          <w:cantSplit/>
        </w:trPr>
        <w:tc>
          <w:tcPr>
            <w:tcW w:type="dxa" w:w="188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Tensor parallel (TP)</w:t>
            </w:r>
          </w:p>
        </w:tc>
        <w:tc>
          <w:tcPr>
            <w:tcW w:type="dxa" w:w="293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Each layer's matrices across GPUs</w:t>
            </w:r>
          </w:p>
        </w:tc>
        <w:tc>
          <w:tcPr>
            <w:tcW w:type="dxa" w:w="251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All-reduce every layer (needs NVLink)</w:t>
            </w:r>
          </w:p>
        </w:tc>
        <w:tc>
          <w:tcPr>
            <w:tcW w:type="dxa" w:w="314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Dense model too big for one GPU; lowers latency</w:t>
            </w:r>
          </w:p>
        </w:tc>
      </w:tr>
      <w:tr>
        <w:trPr>
          <w:cantSplit/>
        </w:trPr>
        <w:tc>
          <w:tcPr>
            <w:tcW w:type="dxa" w:w="188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Pipeline parallel (PP)</w:t>
            </w:r>
          </w:p>
        </w:tc>
        <w:tc>
          <w:tcPr>
            <w:tcW w:type="dxa" w:w="293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Layers in stages across GPUs or nodes</w:t>
            </w:r>
          </w:p>
        </w:tc>
        <w:tc>
          <w:tcPr>
            <w:tcW w:type="dxa" w:w="251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Activations between stages</w:t>
            </w:r>
          </w:p>
        </w:tc>
        <w:tc>
          <w:tcPr>
            <w:tcW w:type="dxa" w:w="314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Model spans nodes</w:t>
            </w:r>
          </w:p>
        </w:tc>
      </w:tr>
      <w:tr>
        <w:trPr>
          <w:cantSplit/>
        </w:trPr>
        <w:tc>
          <w:tcPr>
            <w:tcW w:type="dxa" w:w="188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Expert parallel (EP)</w:t>
            </w:r>
          </w:p>
        </w:tc>
        <w:tc>
          <w:tcPr>
            <w:tcW w:type="dxa" w:w="293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MoE experts across GPUs</w:t>
            </w:r>
          </w:p>
        </w:tc>
        <w:tc>
          <w:tcPr>
            <w:tcW w:type="dxa" w:w="251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All-to-all per MoE layer</w:t>
            </w:r>
          </w:p>
        </w:tc>
        <w:tc>
          <w:tcPr>
            <w:tcW w:type="dxa" w:w="314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Large MoE models</w:t>
            </w:r>
          </w:p>
        </w:tc>
      </w:tr>
      <w:tr>
        <w:trPr>
          <w:cantSplit/>
        </w:trPr>
        <w:tc>
          <w:tcPr>
            <w:tcW w:type="dxa" w:w="188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Context / sequence parallel</w:t>
            </w:r>
          </w:p>
        </w:tc>
        <w:tc>
          <w:tcPr>
            <w:tcW w:type="dxa" w:w="293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One long sequence across GPUs</w:t>
            </w:r>
          </w:p>
        </w:tc>
        <w:tc>
          <w:tcPr>
            <w:tcW w:type="dxa" w:w="251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KV blocks passed around</w:t>
            </w:r>
          </w:p>
        </w:tc>
        <w:tc>
          <w:tcPr>
            <w:tcW w:type="dxa" w:w="314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Very long prefill</w:t>
            </w:r>
          </w:p>
        </w:tc>
      </w:tr>
    </w:tbl>
    <w:p>
      <w:pPr>
        <w:pStyle w:val="Heading1"/>
        <w:pageBreakBefore/>
        <w:spacing w:after="120" w:before="120"/>
      </w:pPr>
      <w:r>
        <w:t xml:space="preserve">7. FLOPs and their effect on prefill</w:t>
      </w:r>
    </w:p>
    <w:p>
      <w:pPr>
        <w:spacing w:after="100" w:line="264"/>
      </w:pPr>
      <w:r>
        <w:rPr>
          <w:rFonts w:ascii="Calibri" w:cs="Calibri" w:eastAsia="Calibri" w:hAnsi="Calibri"/>
          <w:b/>
          <w:bCs/>
        </w:rPr>
        <w:t xml:space="preserve">FLOP</w:t>
      </w:r>
      <w:r>
        <w:rPr>
          <w:rFonts w:ascii="Calibri" w:cs="Calibri" w:eastAsia="Calibri" w:hAnsi="Calibri"/>
        </w:rPr>
        <w:t xml:space="preserve"> stands for </w:t>
      </w:r>
      <w:r>
        <w:rPr>
          <w:rFonts w:ascii="Calibri" w:cs="Calibri" w:eastAsia="Calibri" w:hAnsi="Calibri"/>
          <w:b/>
          <w:bCs/>
        </w:rPr>
        <w:t xml:space="preserve">floating-point operation</w:t>
      </w:r>
      <w:r>
        <w:rPr>
          <w:rFonts w:ascii="Calibri" w:cs="Calibri" w:eastAsia="Calibri" w:hAnsi="Calibri"/>
        </w:rPr>
        <w:t xml:space="preserve">: one add or multiply on real numbers. </w:t>
      </w:r>
      <w:r>
        <w:rPr>
          <w:rFonts w:ascii="Calibri" w:cs="Calibri" w:eastAsia="Calibri" w:hAnsi="Calibri"/>
          <w:b/>
          <w:bCs/>
        </w:rPr>
        <w:t xml:space="preserve">FLOPs</w:t>
      </w:r>
      <w:r>
        <w:rPr>
          <w:rFonts w:ascii="Calibri" w:cs="Calibri" w:eastAsia="Calibri" w:hAnsi="Calibri"/>
        </w:rPr>
        <w:t xml:space="preserve"> counts how many a job needs. </w:t>
      </w:r>
      <w:r>
        <w:rPr>
          <w:rFonts w:ascii="Calibri" w:cs="Calibri" w:eastAsia="Calibri" w:hAnsi="Calibri"/>
          <w:b/>
          <w:bCs/>
        </w:rPr>
        <w:t xml:space="preserve">FLOP/s</w:t>
      </w:r>
      <w:r>
        <w:rPr>
          <w:rFonts w:ascii="Calibri" w:cs="Calibri" w:eastAsia="Calibri" w:hAnsi="Calibri"/>
        </w:rPr>
        <w:t xml:space="preserve"> (often written FLOPS) is how many a chip does per second; GPUs are rated in TFLOP/s (10¹²) or PFLOP/s (10¹⁵). A transformer needs about </w:t>
      </w:r>
      <w:r>
        <w:rPr>
          <w:rFonts w:ascii="Calibri" w:cs="Calibri" w:eastAsia="Calibri" w:hAnsi="Calibri"/>
          <w:b/>
          <w:bCs/>
        </w:rPr>
        <w:t xml:space="preserve">2 FLOPs per active parameter per token</w:t>
      </w:r>
      <w:r>
        <w:rPr>
          <w:rFonts w:ascii="Calibri" w:cs="Calibri" w:eastAsia="Calibri" w:hAnsi="Calibri"/>
        </w:rPr>
        <w:t xml:space="preserve"> (one multiply and one add), plus attention, which grows with context length.</w:t>
      </w:r>
    </w:p>
    <w:p>
      <w:pPr>
        <w:spacing w:after="40" w:before="80"/>
        <w:jc w:val="center"/>
      </w:pPr>
      <w:r>
        <w:drawing>
          <wp:inline distT="0" distB="0" distL="0" distR="0">
            <wp:extent cx="6572250" cy="2895600"/>
            <wp:effectExtent t="0" r="0" b="0" l="0"/>
            <wp:docPr id="7" name="07_flops" descr="07_flops" title="07_fl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2895600"/>
                    </a:xfrm>
                    <a:prstGeom prst="rect">
                      <a:avLst/>
                    </a:prstGeom>
                  </pic:spPr>
                </pic:pic>
              </a:graphicData>
            </a:graphic>
          </wp:inline>
        </w:drawing>
      </w:r>
    </w:p>
    <w:p>
      <w:pPr>
        <w:spacing w:after="160"/>
        <w:jc w:val="center"/>
      </w:pPr>
      <w:r>
        <w:rPr>
          <w:rFonts w:ascii="Calibri" w:cs="Calibri" w:eastAsia="Calibri" w:hAnsi="Calibri"/>
          <w:i/>
          <w:iCs/>
          <w:color w:val="64748B"/>
          <w:sz w:val="17"/>
          <w:szCs w:val="17"/>
        </w:rPr>
        <w:t xml:space="preserve">Figure 7: Prefill keeps the tensor cores busy; decode keeps HBM busy. That is why they are sized and scaled separately.</w:t>
      </w:r>
    </w:p>
    <w:p>
      <w:pPr>
        <w:keepNext/>
        <w:spacing w:after="80" w:before="160"/>
      </w:pPr>
      <w:r>
        <w:rPr>
          <w:rFonts w:ascii="Calibri" w:cs="Calibri" w:eastAsia="Calibri" w:hAnsi="Calibri"/>
          <w:b/>
          <w:bCs/>
          <w:color w:val="1E3A8A"/>
          <w:sz w:val="18"/>
          <w:szCs w:val="18"/>
        </w:rPr>
        <w:t xml:space="preserve">Table 7a: Terms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3"/>
        <w:gridCol w:w="8373"/>
      </w:tblGrid>
      <w:tr>
        <w:trPr>
          <w:tblHeader/>
        </w:trPr>
        <w:tc>
          <w:tcPr>
            <w:tcW w:type="dxa" w:w="2093"/>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Term</w:t>
            </w:r>
          </w:p>
        </w:tc>
        <w:tc>
          <w:tcPr>
            <w:tcW w:type="dxa" w:w="8373"/>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Meaning</w:t>
            </w:r>
          </w:p>
        </w:tc>
      </w:tr>
      <w:tr>
        <w:trPr>
          <w:cantSplit/>
        </w:trPr>
        <w:tc>
          <w:tcPr>
            <w:tcW w:type="dxa" w:w="209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FLOPs (count)</w:t>
            </w:r>
          </w:p>
        </w:tc>
        <w:tc>
          <w:tcPr>
            <w:tcW w:type="dxa" w:w="837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Work needed. Forward pass ≈ 2 × active parameters × tokens + attention (∝ context²).</w:t>
            </w:r>
          </w:p>
        </w:tc>
      </w:tr>
      <w:tr>
        <w:trPr>
          <w:cantSplit/>
        </w:trPr>
        <w:tc>
          <w:tcPr>
            <w:tcW w:type="dxa" w:w="209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FLOP/s (rate)</w:t>
            </w:r>
          </w:p>
        </w:tc>
        <w:tc>
          <w:tcPr>
            <w:tcW w:type="dxa" w:w="837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Chip speed. Vendor figures are peak; real jobs reach 40–70% of dense peak.</w:t>
            </w:r>
          </w:p>
        </w:tc>
      </w:tr>
      <w:tr>
        <w:trPr>
          <w:cantSplit/>
        </w:trPr>
        <w:tc>
          <w:tcPr>
            <w:tcW w:type="dxa" w:w="209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MFU</w:t>
            </w:r>
          </w:p>
        </w:tc>
        <w:tc>
          <w:tcPr>
            <w:tcW w:type="dxa" w:w="837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Model FLOPs utilisation: achieved FLOP/s ÷ peak FLOP/s.</w:t>
            </w:r>
          </w:p>
        </w:tc>
      </w:tr>
      <w:tr>
        <w:trPr>
          <w:cantSplit/>
        </w:trPr>
        <w:tc>
          <w:tcPr>
            <w:tcW w:type="dxa" w:w="209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Arithmetic intensity</w:t>
            </w:r>
          </w:p>
        </w:tc>
        <w:tc>
          <w:tcPr>
            <w:tcW w:type="dxa" w:w="837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FLOPs per byte moved from memory. High = compute-bound (prefill); low = memory-bound (decode at small batch).</w:t>
            </w:r>
          </w:p>
        </w:tc>
      </w:tr>
      <w:tr>
        <w:trPr>
          <w:cantSplit/>
        </w:trPr>
        <w:tc>
          <w:tcPr>
            <w:tcW w:type="dxa" w:w="209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Roofline</w:t>
            </w:r>
          </w:p>
        </w:tc>
        <w:tc>
          <w:tcPr>
            <w:tcW w:type="dxa" w:w="837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Achieved speed = min(peak FLOP/s, bandwidth × arithmetic intensity). Explains why batching helps decode.</w:t>
            </w:r>
          </w:p>
        </w:tc>
      </w:tr>
      <w:tr>
        <w:trPr>
          <w:cantSplit/>
        </w:trPr>
        <w:tc>
          <w:tcPr>
            <w:tcW w:type="dxa" w:w="209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TTFT / ITL</w:t>
            </w:r>
          </w:p>
        </w:tc>
        <w:tc>
          <w:tcPr>
            <w:tcW w:type="dxa" w:w="837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Time to first token (set by prefill) / inter-token latency (set by decode).</w:t>
            </w:r>
          </w:p>
        </w:tc>
      </w:tr>
    </w:tbl>
    <w:p>
      <w:pPr>
        <w:pStyle w:val="Heading2"/>
        <w:spacing w:after="80" w:before="200"/>
      </w:pPr>
      <w:r>
        <w:t xml:space="preserve">Effect on prefill (worked example)</w:t>
      </w:r>
    </w:p>
    <w:p>
      <w:pPr>
        <w:pStyle w:val="ListParagraph"/>
        <w:numPr>
          <w:ilvl w:val="0"/>
          <w:numId w:val="2"/>
        </w:numPr>
        <w:spacing w:after="50" w:line="252"/>
      </w:pPr>
      <w:r>
        <w:rPr>
          <w:rFonts w:ascii="Calibri" w:cs="Calibri" w:eastAsia="Calibri" w:hAnsi="Calibri"/>
        </w:rPr>
        <w:t xml:space="preserve">Prefill processes all P prompt tokens in parallel, so it is </w:t>
      </w:r>
      <w:r>
        <w:rPr>
          <w:rFonts w:ascii="Calibri" w:cs="Calibri" w:eastAsia="Calibri" w:hAnsi="Calibri"/>
          <w:b/>
          <w:bCs/>
        </w:rPr>
        <w:t xml:space="preserve">compute-bound</w:t>
      </w:r>
      <w:r>
        <w:rPr>
          <w:rFonts w:ascii="Calibri" w:cs="Calibri" w:eastAsia="Calibri" w:hAnsi="Calibri"/>
        </w:rPr>
        <w:t xml:space="preserve">: TTFT ≈ prefill FLOPs ÷ achieved FLOP/s.</w:t>
      </w:r>
    </w:p>
    <w:p>
      <w:pPr>
        <w:pStyle w:val="ListParagraph"/>
        <w:numPr>
          <w:ilvl w:val="0"/>
          <w:numId w:val="2"/>
        </w:numPr>
        <w:spacing w:after="50" w:line="252"/>
      </w:pPr>
      <w:r>
        <w:rPr>
          <w:rFonts w:ascii="Calibri" w:cs="Calibri" w:eastAsia="Calibri" w:hAnsi="Calibri"/>
        </w:rPr>
        <w:t xml:space="preserve">Llama 3.1-70B, 100K-token prompt: 2 × 70.6B × 100K ≈ 1.4 × 10¹⁶ FLOPs for the weights, plus ≈ 1.3 × 10¹⁶ for attention (80 layers × 2 × P² × 8,192) ≈ </w:t>
      </w:r>
      <w:r>
        <w:rPr>
          <w:rFonts w:ascii="Calibri" w:cs="Calibri" w:eastAsia="Calibri" w:hAnsi="Calibri"/>
          <w:b/>
          <w:bCs/>
        </w:rPr>
        <w:t xml:space="preserve">2.7 × 10¹⁶ FLOPs</w:t>
      </w:r>
      <w:r>
        <w:rPr>
          <w:rFonts w:ascii="Calibri" w:cs="Calibri" w:eastAsia="Calibri" w:hAnsi="Calibri"/>
        </w:rPr>
        <w:t xml:space="preserve">.</w:t>
      </w:r>
    </w:p>
    <w:p>
      <w:pPr>
        <w:pStyle w:val="ListParagraph"/>
        <w:numPr>
          <w:ilvl w:val="0"/>
          <w:numId w:val="2"/>
        </w:numPr>
        <w:spacing w:after="50" w:line="252"/>
      </w:pPr>
      <w:r>
        <w:rPr>
          <w:rFonts w:ascii="Calibri" w:cs="Calibri" w:eastAsia="Calibri" w:hAnsi="Calibri"/>
        </w:rPr>
        <w:t xml:space="preserve">On 8 × H200 in FP8 (8 × 1,979 TFLOP/s peak, ~50% achieved ≈ 7.9 PFLOP/s): </w:t>
      </w:r>
      <w:r>
        <w:rPr>
          <w:rFonts w:ascii="Calibri" w:cs="Calibri" w:eastAsia="Calibri" w:hAnsi="Calibri"/>
          <w:b/>
          <w:bCs/>
        </w:rPr>
        <w:t xml:space="preserve">≈ 3.4 s TTFT</w:t>
      </w:r>
      <w:r>
        <w:rPr>
          <w:rFonts w:ascii="Calibri" w:cs="Calibri" w:eastAsia="Calibri" w:hAnsi="Calibri"/>
        </w:rPr>
        <w:t xml:space="preserve">. In BF16 it takes twice as long.</w:t>
      </w:r>
    </w:p>
    <w:p>
      <w:pPr>
        <w:pStyle w:val="ListParagraph"/>
        <w:numPr>
          <w:ilvl w:val="0"/>
          <w:numId w:val="2"/>
        </w:numPr>
        <w:spacing w:after="50" w:line="252"/>
      </w:pPr>
      <w:r>
        <w:rPr>
          <w:rFonts w:ascii="Calibri" w:cs="Calibri" w:eastAsia="Calibri" w:hAnsi="Calibri"/>
        </w:rPr>
        <w:t xml:space="preserve">Levers: prefix caching (skip FLOPs entirely), FP8 / FP4 (more FLOP/s), more GPUs per prefill (TP), chunked prefill (protects decode), MLA or sparse attention (less attention work).</w:t>
      </w:r>
    </w:p>
    <w:p>
      <w:pPr>
        <w:pStyle w:val="ListParagraph"/>
        <w:numPr>
          <w:ilvl w:val="0"/>
          <w:numId w:val="2"/>
        </w:numPr>
        <w:spacing w:after="50" w:line="252"/>
      </w:pPr>
      <w:r>
        <w:rPr>
          <w:rFonts w:ascii="Calibri" w:cs="Calibri" w:eastAsia="Calibri" w:hAnsi="Calibri"/>
        </w:rPr>
        <w:t xml:space="preserve">Decode is the opposite: each step needs only 2 × N FLOPs per sequence but must read all the weights. 70 GB ÷ 4.8 TB/s ≈ 15 ms per step on one H200, whatever the FLOP rating. Batching many users shares that one read.</w:t>
      </w:r>
    </w:p>
    <w:p>
      <w:pPr>
        <w:keepNext/>
        <w:spacing w:after="80" w:before="160"/>
      </w:pPr>
      <w:r>
        <w:rPr>
          <w:rFonts w:ascii="Calibri" w:cs="Calibri" w:eastAsia="Calibri" w:hAnsi="Calibri"/>
          <w:b/>
          <w:bCs/>
          <w:color w:val="1E3A8A"/>
          <w:sz w:val="18"/>
          <w:szCs w:val="18"/>
        </w:rPr>
        <w:t xml:space="preserve">Table 7b: Accelerator reference (per GPU, vendor peak dense figures)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2"/>
        <w:gridCol w:w="1883"/>
        <w:gridCol w:w="1465"/>
        <w:gridCol w:w="1569"/>
        <w:gridCol w:w="1569"/>
        <w:gridCol w:w="1678"/>
      </w:tblGrid>
      <w:tr>
        <w:trPr>
          <w:tblHeader/>
        </w:trPr>
        <w:tc>
          <w:tcPr>
            <w:tcW w:type="dxa" w:w="2302"/>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GPU</w:t>
            </w:r>
          </w:p>
        </w:tc>
        <w:tc>
          <w:tcPr>
            <w:tcW w:type="dxa" w:w="1883"/>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Memory</w:t>
            </w:r>
          </w:p>
        </w:tc>
        <w:tc>
          <w:tcPr>
            <w:tcW w:type="dxa" w:w="1465"/>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Bandwidth</w:t>
            </w:r>
          </w:p>
        </w:tc>
        <w:tc>
          <w:tcPr>
            <w:tcW w:type="dxa" w:w="1569"/>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BF16 TFLOP/s</w:t>
            </w:r>
          </w:p>
        </w:tc>
        <w:tc>
          <w:tcPr>
            <w:tcW w:type="dxa" w:w="1569"/>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FP8 TFLOP/s</w:t>
            </w:r>
          </w:p>
        </w:tc>
        <w:tc>
          <w:tcPr>
            <w:tcW w:type="dxa" w:w="1678"/>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FP4 TFLOP/s</w:t>
            </w:r>
          </w:p>
        </w:tc>
      </w:tr>
      <w:tr>
        <w:trPr>
          <w:cantSplit/>
        </w:trPr>
        <w:tc>
          <w:tcPr>
            <w:tcW w:type="dxa" w:w="230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NVIDIA H100 SXM</w:t>
            </w:r>
          </w:p>
        </w:tc>
        <w:tc>
          <w:tcPr>
            <w:tcW w:type="dxa" w:w="188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80 GB HBM3</w:t>
            </w:r>
          </w:p>
        </w:tc>
        <w:tc>
          <w:tcPr>
            <w:tcW w:type="dxa" w:w="146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3.35 TB/s</w:t>
            </w:r>
          </w:p>
        </w:tc>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 989</w:t>
            </w:r>
          </w:p>
        </w:tc>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 1,979</w:t>
            </w:r>
          </w:p>
        </w:tc>
        <w:tc>
          <w:tcPr>
            <w:tcW w:type="dxa" w:w="167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w:t>
            </w:r>
          </w:p>
        </w:tc>
      </w:tr>
      <w:tr>
        <w:trPr>
          <w:cantSplit/>
        </w:trPr>
        <w:tc>
          <w:tcPr>
            <w:tcW w:type="dxa" w:w="230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NVIDIA H200</w:t>
            </w:r>
          </w:p>
        </w:tc>
        <w:tc>
          <w:tcPr>
            <w:tcW w:type="dxa" w:w="188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141 GB HBM3e</w:t>
            </w:r>
          </w:p>
        </w:tc>
        <w:tc>
          <w:tcPr>
            <w:tcW w:type="dxa" w:w="146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4.8 TB/s</w:t>
            </w:r>
          </w:p>
        </w:tc>
        <w:tc>
          <w:tcPr>
            <w:tcW w:type="dxa" w:w="156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 989</w:t>
            </w:r>
          </w:p>
        </w:tc>
        <w:tc>
          <w:tcPr>
            <w:tcW w:type="dxa" w:w="156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 1,979</w:t>
            </w:r>
          </w:p>
        </w:tc>
        <w:tc>
          <w:tcPr>
            <w:tcW w:type="dxa" w:w="167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w:t>
            </w:r>
          </w:p>
        </w:tc>
      </w:tr>
      <w:tr>
        <w:trPr>
          <w:cantSplit/>
        </w:trPr>
        <w:tc>
          <w:tcPr>
            <w:tcW w:type="dxa" w:w="2302"/>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NVIDIA B200</w:t>
            </w:r>
          </w:p>
        </w:tc>
        <w:tc>
          <w:tcPr>
            <w:tcW w:type="dxa" w:w="188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~180 GB HBM3e</w:t>
            </w:r>
          </w:p>
        </w:tc>
        <w:tc>
          <w:tcPr>
            <w:tcW w:type="dxa" w:w="146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8 TB/s</w:t>
            </w:r>
          </w:p>
        </w:tc>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 2,250</w:t>
            </w:r>
          </w:p>
        </w:tc>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 4,500</w:t>
            </w:r>
          </w:p>
        </w:tc>
        <w:tc>
          <w:tcPr>
            <w:tcW w:type="dxa" w:w="167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 9,000</w:t>
            </w:r>
          </w:p>
        </w:tc>
      </w:tr>
      <w:tr>
        <w:trPr>
          <w:cantSplit/>
        </w:trPr>
        <w:tc>
          <w:tcPr>
            <w:tcW w:type="dxa" w:w="2302"/>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AMD MI300X</w:t>
            </w:r>
          </w:p>
        </w:tc>
        <w:tc>
          <w:tcPr>
            <w:tcW w:type="dxa" w:w="188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192 GB HBM3</w:t>
            </w:r>
          </w:p>
        </w:tc>
        <w:tc>
          <w:tcPr>
            <w:tcW w:type="dxa" w:w="146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5.3 TB/s</w:t>
            </w:r>
          </w:p>
        </w:tc>
        <w:tc>
          <w:tcPr>
            <w:tcW w:type="dxa" w:w="156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 1,307</w:t>
            </w:r>
          </w:p>
        </w:tc>
        <w:tc>
          <w:tcPr>
            <w:tcW w:type="dxa" w:w="156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 2,615</w:t>
            </w:r>
          </w:p>
        </w:tc>
        <w:tc>
          <w:tcPr>
            <w:tcW w:type="dxa" w:w="167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w:t>
            </w:r>
          </w:p>
        </w:tc>
      </w:tr>
    </w:tbl>
    <w:p>
      <w:pPr>
        <w:spacing w:after="140" w:before="60"/>
      </w:pPr>
      <w:r>
        <w:rPr>
          <w:rFonts w:ascii="Calibri" w:cs="Calibri" w:eastAsia="Calibri" w:hAnsi="Calibri"/>
          <w:i/>
          <w:iCs/>
          <w:color w:val="64748B"/>
          <w:sz w:val="17"/>
          <w:szCs w:val="17"/>
        </w:rPr>
        <w:t xml:space="preserve">Sparsity-enabled figures are 2× these; check the exact SKU and power configuration.</w:t>
      </w:r>
    </w:p>
    <w:p>
      <w:pPr>
        <w:pStyle w:val="Heading1"/>
        <w:pageBreakBefore/>
        <w:spacing w:after="120" w:before="120"/>
      </w:pPr>
      <w:r>
        <w:t xml:space="preserve">8. GPU VRAM and where the weights get loaded</w:t>
      </w:r>
    </w:p>
    <w:p>
      <w:pPr>
        <w:spacing w:after="100" w:line="264"/>
      </w:pPr>
      <w:r>
        <w:rPr>
          <w:rFonts w:ascii="Calibri" w:cs="Calibri" w:eastAsia="Calibri" w:hAnsi="Calibri"/>
          <w:b/>
          <w:bCs/>
        </w:rPr>
        <w:t xml:space="preserve">VRAM</w:t>
      </w:r>
      <w:r>
        <w:rPr>
          <w:rFonts w:ascii="Calibri" w:cs="Calibri" w:eastAsia="Calibri" w:hAnsi="Calibri"/>
        </w:rPr>
        <w:t xml:space="preserve"> stands for </w:t>
      </w:r>
      <w:r>
        <w:rPr>
          <w:rFonts w:ascii="Calibri" w:cs="Calibri" w:eastAsia="Calibri" w:hAnsi="Calibri"/>
          <w:b/>
          <w:bCs/>
        </w:rPr>
        <w:t xml:space="preserve">Video Random Access Memory</w:t>
      </w:r>
      <w:r>
        <w:rPr>
          <w:rFonts w:ascii="Calibri" w:cs="Calibri" w:eastAsia="Calibri" w:hAnsi="Calibri"/>
        </w:rPr>
        <w:t xml:space="preserve">, the memory on the graphics card. On data-centre GPUs it is </w:t>
      </w:r>
      <w:r>
        <w:rPr>
          <w:rFonts w:ascii="Calibri" w:cs="Calibri" w:eastAsia="Calibri" w:hAnsi="Calibri"/>
          <w:b/>
          <w:bCs/>
        </w:rPr>
        <w:t xml:space="preserve">HBM (High Bandwidth Memory)</w:t>
      </w:r>
      <w:r>
        <w:rPr>
          <w:rFonts w:ascii="Calibri" w:cs="Calibri" w:eastAsia="Calibri" w:hAnsi="Calibri"/>
        </w:rPr>
        <w:t xml:space="preserve">: stacked DRAM next to the GPU die, with terabytes per second of bandwidth. Everything the GPU computes on must be in HBM.</w:t>
      </w:r>
    </w:p>
    <w:p>
      <w:pPr>
        <w:spacing w:after="100" w:line="264"/>
      </w:pPr>
      <w:r>
        <w:rPr>
          <w:rFonts w:ascii="Calibri" w:cs="Calibri" w:eastAsia="Calibri" w:hAnsi="Calibri"/>
          <w:b/>
          <w:bCs/>
        </w:rPr>
        <w:t xml:space="preserve">Memory budget:</w:t>
      </w:r>
      <w:r>
        <w:rPr>
          <w:rFonts w:ascii="Calibri" w:cs="Calibri" w:eastAsia="Calibri" w:hAnsi="Calibri"/>
        </w:rPr>
        <w:t xml:space="preserve"> HBM ≥ weights + KV cache (users × context × bytes per token) + activations + runtime overhead (CUDA graphs, communication buffers, a few GB per GPU).</w:t>
      </w:r>
    </w:p>
    <w:p>
      <w:pPr>
        <w:spacing w:after="40" w:before="80"/>
        <w:jc w:val="center"/>
      </w:pPr>
      <w:r>
        <w:drawing>
          <wp:inline distT="0" distB="0" distL="0" distR="0">
            <wp:extent cx="6572250" cy="2895600"/>
            <wp:effectExtent t="0" r="0" b="0" l="0"/>
            <wp:docPr id="8" name="08_vram_weights" descr="08_vram_weights" title="08_vram_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2895600"/>
                    </a:xfrm>
                    <a:prstGeom prst="rect">
                      <a:avLst/>
                    </a:prstGeom>
                  </pic:spPr>
                </pic:pic>
              </a:graphicData>
            </a:graphic>
          </wp:inline>
        </w:drawing>
      </w:r>
    </w:p>
    <w:p>
      <w:pPr>
        <w:spacing w:after="160"/>
        <w:jc w:val="center"/>
      </w:pPr>
      <w:r>
        <w:rPr>
          <w:rFonts w:ascii="Calibri" w:cs="Calibri" w:eastAsia="Calibri" w:hAnsi="Calibri"/>
          <w:i/>
          <w:iCs/>
          <w:color w:val="64748B"/>
          <w:sz w:val="17"/>
          <w:szCs w:val="17"/>
        </w:rPr>
        <w:t xml:space="preserve">Figure 8: Weights stream from storage through host memory into each GPU's HBM. Whatever the weights don't use becomes KV cache.</w:t>
      </w:r>
    </w:p>
    <w:p>
      <w:pPr>
        <w:spacing w:after="100" w:line="264"/>
      </w:pPr>
      <w:r>
        <w:rPr>
          <w:rFonts w:ascii="Calibri" w:cs="Calibri" w:eastAsia="Calibri" w:hAnsi="Calibri"/>
          <w:b/>
          <w:bCs/>
        </w:rPr>
        <w:t xml:space="preserve">Example:</w:t>
      </w:r>
      <w:r>
        <w:rPr>
          <w:rFonts w:ascii="Calibri" w:cs="Calibri" w:eastAsia="Calibri" w:hAnsi="Calibri"/>
        </w:rPr>
        <w:t xml:space="preserve"> Llama 3.1-70B in FP8 on 4 × H200 (564 GB). Weights take 70 GB and overhead ~25 GB, leaving ~420 GB of usable KV space. At 164 KB per token that is ~2.5 million tokens: about 25 concurrent 100K-token sessions, or about 600 sessions at 4K tokens.</w:t>
      </w:r>
    </w:p>
    <w:p>
      <w:pPr>
        <w:keepNext/>
        <w:spacing w:after="80" w:before="160"/>
      </w:pPr>
      <w:r>
        <w:rPr>
          <w:rFonts w:ascii="Calibri" w:cs="Calibri" w:eastAsia="Calibri" w:hAnsi="Calibri"/>
          <w:b/>
          <w:bCs/>
          <w:color w:val="1E3A8A"/>
          <w:sz w:val="18"/>
          <w:szCs w:val="18"/>
        </w:rPr>
        <w:t xml:space="preserve">Table 8: Where weights are loaded, by model type</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3"/>
        <w:gridCol w:w="2511"/>
        <w:gridCol w:w="3349"/>
        <w:gridCol w:w="2723"/>
      </w:tblGrid>
      <w:tr>
        <w:trPr>
          <w:tblHeader/>
        </w:trPr>
        <w:tc>
          <w:tcPr>
            <w:tcW w:type="dxa" w:w="1883"/>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Model type</w:t>
            </w:r>
          </w:p>
        </w:tc>
        <w:tc>
          <w:tcPr>
            <w:tcW w:type="dxa" w:w="2511"/>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Weights live in</w:t>
            </w:r>
          </w:p>
        </w:tc>
        <w:tc>
          <w:tcPr>
            <w:tcW w:type="dxa" w:w="3349"/>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How they are split</w:t>
            </w:r>
          </w:p>
        </w:tc>
        <w:tc>
          <w:tcPr>
            <w:tcW w:type="dxa" w:w="2723"/>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Example</w:t>
            </w:r>
          </w:p>
        </w:tc>
      </w:tr>
      <w:tr>
        <w:trPr>
          <w:cantSplit/>
        </w:trPr>
        <w:tc>
          <w:tcPr>
            <w:tcW w:type="dxa" w:w="188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Small dense (≤ ~30B in FP8)</w:t>
            </w:r>
          </w:p>
        </w:tc>
        <w:tc>
          <w:tcPr>
            <w:tcW w:type="dxa" w:w="251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One GPU's HBM</w:t>
            </w:r>
          </w:p>
        </w:tc>
        <w:tc>
          <w:tcPr>
            <w:tcW w:type="dxa" w:w="334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Not split; add data-parallel replicas for throughput</w:t>
            </w:r>
          </w:p>
        </w:tc>
        <w:tc>
          <w:tcPr>
            <w:tcW w:type="dxa" w:w="272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Llama 3.1-8B on one L40S or H100</w:t>
            </w:r>
          </w:p>
        </w:tc>
      </w:tr>
      <w:tr>
        <w:trPr>
          <w:cantSplit/>
        </w:trPr>
        <w:tc>
          <w:tcPr>
            <w:tcW w:type="dxa" w:w="188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Large dense</w:t>
            </w:r>
          </w:p>
        </w:tc>
        <w:tc>
          <w:tcPr>
            <w:tcW w:type="dxa" w:w="251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HBM across GPUs in one node</w:t>
            </w:r>
          </w:p>
        </w:tc>
        <w:tc>
          <w:tcPr>
            <w:tcW w:type="dxa" w:w="334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TP inside the NVLink domain; PP across nodes if still too big</w:t>
            </w:r>
          </w:p>
        </w:tc>
        <w:tc>
          <w:tcPr>
            <w:tcW w:type="dxa" w:w="272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70B on TP4 / TP8; 405B FP8 on 8 × H200</w:t>
            </w:r>
          </w:p>
        </w:tc>
      </w:tr>
      <w:tr>
        <w:trPr>
          <w:cantSplit/>
        </w:trPr>
        <w:tc>
          <w:tcPr>
            <w:tcW w:type="dxa" w:w="188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MoE</w:t>
            </w:r>
          </w:p>
        </w:tc>
        <w:tc>
          <w:tcPr>
            <w:tcW w:type="dxa" w:w="251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HBM across many GPUs</w:t>
            </w:r>
          </w:p>
        </w:tc>
        <w:tc>
          <w:tcPr>
            <w:tcW w:type="dxa" w:w="334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Attention by TP or DP; experts spread with EP; all-to-all every MoE layer</w:t>
            </w:r>
          </w:p>
        </w:tc>
        <w:tc>
          <w:tcPr>
            <w:tcW w:type="dxa" w:w="272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DeepSeek-V3 on 16 × H200, or a GB200 NVL72 slice</w:t>
            </w:r>
          </w:p>
        </w:tc>
      </w:tr>
      <w:tr>
        <w:trPr>
          <w:cantSplit/>
        </w:trPr>
        <w:tc>
          <w:tcPr>
            <w:tcW w:type="dxa" w:w="188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Hybrid</w:t>
            </w:r>
          </w:p>
        </w:tc>
        <w:tc>
          <w:tcPr>
            <w:tcW w:type="dxa" w:w="251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HBM, like dense / MoE</w:t>
            </w:r>
          </w:p>
        </w:tc>
        <w:tc>
          <w:tcPr>
            <w:tcW w:type="dxa" w:w="334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Same as above, plus a fixed-size state per sequence</w:t>
            </w:r>
          </w:p>
        </w:tc>
        <w:tc>
          <w:tcPr>
            <w:tcW w:type="dxa" w:w="272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Qwen3-Next-80B-A3B</w:t>
            </w:r>
          </w:p>
        </w:tc>
      </w:tr>
      <w:tr>
        <w:trPr>
          <w:cantSplit/>
        </w:trPr>
        <w:tc>
          <w:tcPr>
            <w:tcW w:type="dxa" w:w="188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Quantised local</w:t>
            </w:r>
          </w:p>
        </w:tc>
        <w:tc>
          <w:tcPr>
            <w:tcW w:type="dxa" w:w="251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CPU RAM, Apple unified memory or a consumer GPU</w:t>
            </w:r>
          </w:p>
        </w:tc>
        <w:tc>
          <w:tcPr>
            <w:tcW w:type="dxa" w:w="334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Layers split between CPU and GPU</w:t>
            </w:r>
          </w:p>
        </w:tc>
        <w:tc>
          <w:tcPr>
            <w:tcW w:type="dxa" w:w="272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GGUF Q4 models in llama.cpp / Ollama</w:t>
            </w:r>
          </w:p>
        </w:tc>
      </w:tr>
      <w:tr>
        <w:trPr>
          <w:cantSplit/>
        </w:trPr>
        <w:tc>
          <w:tcPr>
            <w:tcW w:type="dxa" w:w="188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Offloaded (memory-poor)</w:t>
            </w:r>
          </w:p>
        </w:tc>
        <w:tc>
          <w:tcPr>
            <w:tcW w:type="dxa" w:w="251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CPU DRAM or NVMe, streamed to the GPU layer by layer</w:t>
            </w:r>
          </w:p>
        </w:tc>
        <w:tc>
          <w:tcPr>
            <w:tcW w:type="dxa" w:w="334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Very slow; batch jobs only</w:t>
            </w:r>
          </w:p>
        </w:tc>
        <w:tc>
          <w:tcPr>
            <w:tcW w:type="dxa" w:w="272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ZeRO-Inference, Accelerate offload</w:t>
            </w:r>
          </w:p>
        </w:tc>
      </w:tr>
      <w:tr>
        <w:trPr>
          <w:cantSplit/>
        </w:trPr>
        <w:tc>
          <w:tcPr>
            <w:tcW w:type="dxa" w:w="188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Embedding / reranker</w:t>
            </w:r>
          </w:p>
        </w:tc>
        <w:tc>
          <w:tcPr>
            <w:tcW w:type="dxa" w:w="2511"/>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Small GPU or CPU</w:t>
            </w:r>
          </w:p>
        </w:tc>
        <w:tc>
          <w:tcPr>
            <w:tcW w:type="dxa" w:w="334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Replicas</w:t>
            </w:r>
          </w:p>
        </w:tc>
        <w:tc>
          <w:tcPr>
            <w:tcW w:type="dxa" w:w="272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BGE-M3 on an L4</w:t>
            </w:r>
          </w:p>
        </w:tc>
      </w:tr>
      <w:tr>
        <w:trPr>
          <w:cantSplit/>
        </w:trPr>
        <w:tc>
          <w:tcPr>
            <w:tcW w:type="dxa" w:w="188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Closed models (Claude)</w:t>
            </w:r>
          </w:p>
        </w:tc>
        <w:tc>
          <w:tcPr>
            <w:tcW w:type="dxa" w:w="2511"/>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The provider's accelerators (Anthropic uses NVIDIA GPUs, Google TPUs and AWS Trainium)</w:t>
            </w:r>
          </w:p>
        </w:tc>
        <w:tc>
          <w:tcPr>
            <w:tcW w:type="dxa" w:w="334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Not visible to you</w:t>
            </w:r>
          </w:p>
        </w:tc>
        <w:tc>
          <w:tcPr>
            <w:tcW w:type="dxa" w:w="272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Claude API, Amazon Bedrock, Google Cloud, Microsoft Foundry</w:t>
            </w:r>
          </w:p>
        </w:tc>
      </w:tr>
    </w:tbl>
    <w:p>
      <w:pPr>
        <w:pStyle w:val="Heading2"/>
        <w:spacing w:after="80" w:before="200"/>
      </w:pPr>
      <w:r>
        <w:t xml:space="preserve">Loading path and cold starts</w:t>
      </w:r>
    </w:p>
    <w:p>
      <w:pPr>
        <w:pStyle w:val="ListParagraph"/>
        <w:numPr>
          <w:ilvl w:val="0"/>
          <w:numId w:val="2"/>
        </w:numPr>
        <w:spacing w:after="50" w:line="252"/>
      </w:pPr>
      <w:r>
        <w:rPr>
          <w:rFonts w:ascii="Calibri" w:cs="Calibri" w:eastAsia="Calibri" w:hAnsi="Calibri"/>
        </w:rPr>
        <w:t xml:space="preserve">Object store (S3) → local NVMe cache → host DRAM (pinned) → GPU HBM over PCIe, or straight from NVMe with GDS.</w:t>
      </w:r>
    </w:p>
    <w:p>
      <w:pPr>
        <w:pStyle w:val="ListParagraph"/>
        <w:numPr>
          <w:ilvl w:val="0"/>
          <w:numId w:val="2"/>
        </w:numPr>
        <w:spacing w:after="50" w:line="252"/>
      </w:pPr>
      <w:r>
        <w:rPr>
          <w:rFonts w:ascii="Calibri" w:cs="Calibri" w:eastAsia="Calibri" w:hAnsi="Calibri"/>
        </w:rPr>
        <w:t xml:space="preserve">From local NVMe RAID at ~25 GB/s, 140 GB of BF16 weights load in ~6 s. From S3 the network dominates, so use a parallel model streamer, pre-pull images and weights, and keep a warm pool for autoscaling.</w:t>
      </w:r>
    </w:p>
    <w:p>
      <w:pPr>
        <w:pStyle w:val="Heading1"/>
        <w:pageBreakBefore/>
        <w:spacing w:after="120" w:before="120"/>
      </w:pPr>
      <w:r>
        <w:t xml:space="preserve">9. Claude model variants: Haiku vs Sonnet vs Opus</w:t>
      </w:r>
    </w:p>
    <w:p>
      <w:pPr>
        <w:spacing w:after="100" w:line="264"/>
      </w:pPr>
      <w:r>
        <w:rPr>
          <w:rFonts w:ascii="Calibri" w:cs="Calibri" w:eastAsia="Calibri" w:hAnsi="Calibri"/>
        </w:rPr>
        <w:t xml:space="preserve">Claude models are closed-weight: Anthropic doesn't publish parameter counts or attention design, so they can't be placed on the dense/MoE or GQA/MLA axes. You choose them by </w:t>
      </w:r>
      <w:r>
        <w:rPr>
          <w:rFonts w:ascii="Calibri" w:cs="Calibri" w:eastAsia="Calibri" w:hAnsi="Calibri"/>
          <w:b/>
          <w:bCs/>
        </w:rPr>
        <w:t xml:space="preserve">capability, speed and price</w:t>
      </w:r>
      <w:r>
        <w:rPr>
          <w:rFonts w:ascii="Calibri" w:cs="Calibri" w:eastAsia="Calibri" w:hAnsi="Calibri"/>
        </w:rPr>
        <w:t xml:space="preserve">. The current family is 5.5: all three share a 1M-token context window and up to 128K output tokens, with adaptive thinking.</w:t>
      </w:r>
    </w:p>
    <w:p>
      <w:pPr>
        <w:spacing w:after="40" w:before="80"/>
        <w:jc w:val="center"/>
      </w:pPr>
      <w:r>
        <w:drawing>
          <wp:inline distT="0" distB="0" distL="0" distR="0">
            <wp:extent cx="6572250" cy="2924175"/>
            <wp:effectExtent t="0" r="0" b="0" l="0"/>
            <wp:docPr id="9" name="09_claude_tiers" descr="09_claude_tiers" title="09_claude_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72250" cy="2924175"/>
                    </a:xfrm>
                    <a:prstGeom prst="rect">
                      <a:avLst/>
                    </a:prstGeom>
                  </pic:spPr>
                </pic:pic>
              </a:graphicData>
            </a:graphic>
          </wp:inline>
        </w:drawing>
      </w:r>
    </w:p>
    <w:p>
      <w:pPr>
        <w:spacing w:after="160"/>
        <w:jc w:val="center"/>
      </w:pPr>
      <w:r>
        <w:rPr>
          <w:rFonts w:ascii="Calibri" w:cs="Calibri" w:eastAsia="Calibri" w:hAnsi="Calibri"/>
          <w:i/>
          <w:iCs/>
          <w:color w:val="64748B"/>
          <w:sz w:val="17"/>
          <w:szCs w:val="17"/>
        </w:rPr>
        <w:t xml:space="preserve">Figure 9: Route each request to the cheapest tier that handles it well. Haiku packets move fastest; Opus takes longer and costs more.</w:t>
      </w:r>
    </w:p>
    <w:p>
      <w:pPr>
        <w:keepNext/>
        <w:spacing w:after="80" w:before="160"/>
      </w:pPr>
      <w:r>
        <w:rPr>
          <w:rFonts w:ascii="Calibri" w:cs="Calibri" w:eastAsia="Calibri" w:hAnsi="Calibri"/>
          <w:b/>
          <w:bCs/>
          <w:color w:val="1E3A8A"/>
          <w:sz w:val="18"/>
          <w:szCs w:val="18"/>
        </w:rPr>
        <w:t xml:space="preserve">Table 9: Claude family (Anthropic list prices, $ per million tokens, input / output)</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8"/>
        <w:gridCol w:w="1308"/>
        <w:gridCol w:w="1106"/>
        <w:gridCol w:w="1157"/>
        <w:gridCol w:w="1358"/>
        <w:gridCol w:w="2515"/>
        <w:gridCol w:w="1614"/>
      </w:tblGrid>
      <w:tr>
        <w:trPr>
          <w:tblHeader/>
        </w:trPr>
        <w:tc>
          <w:tcPr>
            <w:tcW w:type="dxa" w:w="1408"/>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5"/>
                <w:szCs w:val="15"/>
              </w:rPr>
              <w:t xml:space="preserve">Model</w:t>
            </w:r>
          </w:p>
        </w:tc>
        <w:tc>
          <w:tcPr>
            <w:tcW w:type="dxa" w:w="1308"/>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5"/>
                <w:szCs w:val="15"/>
              </w:rPr>
              <w:t xml:space="preserve">Role</w:t>
            </w:r>
          </w:p>
        </w:tc>
        <w:tc>
          <w:tcPr>
            <w:tcW w:type="dxa" w:w="1106"/>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5"/>
                <w:szCs w:val="15"/>
              </w:rPr>
              <w:t xml:space="preserve">Context / max output</w:t>
            </w:r>
          </w:p>
        </w:tc>
        <w:tc>
          <w:tcPr>
            <w:tcW w:type="dxa" w:w="1157"/>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5"/>
                <w:szCs w:val="15"/>
              </w:rPr>
              <w:t xml:space="preserve">Price (in / out)</w:t>
            </w:r>
          </w:p>
        </w:tc>
        <w:tc>
          <w:tcPr>
            <w:tcW w:type="dxa" w:w="1358"/>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5"/>
                <w:szCs w:val="15"/>
              </w:rPr>
              <w:t xml:space="preserve">Thinking (default effort)</w:t>
            </w:r>
          </w:p>
        </w:tc>
        <w:tc>
          <w:tcPr>
            <w:tcW w:type="dxa" w:w="2515"/>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5"/>
                <w:szCs w:val="15"/>
              </w:rPr>
              <w:t xml:space="preserve">Best for</w:t>
            </w:r>
          </w:p>
        </w:tc>
        <w:tc>
          <w:tcPr>
            <w:tcW w:type="dxa" w:w="1614"/>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5"/>
                <w:szCs w:val="15"/>
              </w:rPr>
              <w:t xml:space="preserve">Not ideal for</w:t>
            </w:r>
          </w:p>
        </w:tc>
      </w:tr>
      <w:tr>
        <w:trPr>
          <w:cantSplit/>
        </w:trPr>
        <w:tc>
          <w:tcPr>
            <w:tcW w:type="dxa" w:w="140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Claude Haiku 5.5</w:t>
            </w:r>
          </w:p>
        </w:tc>
        <w:tc>
          <w:tcPr>
            <w:tcW w:type="dxa" w:w="130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Fast, low-cost tier</w:t>
            </w:r>
          </w:p>
        </w:tc>
        <w:tc>
          <w:tcPr>
            <w:tcW w:type="dxa" w:w="110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1M / 128K</w:t>
            </w:r>
          </w:p>
        </w:tc>
        <w:tc>
          <w:tcPr>
            <w:tcW w:type="dxa" w:w="115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from $0.10 / $0.50</w:t>
            </w:r>
          </w:p>
        </w:tc>
        <w:tc>
          <w:tcPr>
            <w:tcW w:type="dxa" w:w="135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Adaptive (medium)</w:t>
            </w:r>
          </w:p>
        </w:tc>
        <w:tc>
          <w:tcPr>
            <w:tcW w:type="dxa" w:w="251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Classification, extraction, routing, real-time chat, sub-agents under a bigger model</w:t>
            </w:r>
          </w:p>
        </w:tc>
        <w:tc>
          <w:tcPr>
            <w:tcW w:type="dxa" w:w="161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Long, open-ended design or judgment work</w:t>
            </w:r>
          </w:p>
        </w:tc>
      </w:tr>
      <w:tr>
        <w:trPr>
          <w:cantSplit/>
        </w:trPr>
        <w:tc>
          <w:tcPr>
            <w:tcW w:type="dxa" w:w="140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Claude Sonnet 5.5</w:t>
            </w:r>
          </w:p>
        </w:tc>
        <w:tc>
          <w:tcPr>
            <w:tcW w:type="dxa" w:w="130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Default workhorse</w:t>
            </w:r>
          </w:p>
        </w:tc>
        <w:tc>
          <w:tcPr>
            <w:tcW w:type="dxa" w:w="1106"/>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1M / 128K</w:t>
            </w:r>
          </w:p>
        </w:tc>
        <w:tc>
          <w:tcPr>
            <w:tcW w:type="dxa" w:w="115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$2 / $10</w:t>
            </w:r>
          </w:p>
        </w:tc>
        <w:tc>
          <w:tcPr>
            <w:tcW w:type="dxa" w:w="135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Adaptive (high)</w:t>
            </w:r>
          </w:p>
        </w:tc>
        <w:tc>
          <w:tcPr>
            <w:tcW w:type="dxa" w:w="251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Coding, agents, documents, analysis; most production traffic</w:t>
            </w:r>
          </w:p>
        </w:tc>
        <w:tc>
          <w:tcPr>
            <w:tcW w:type="dxa" w:w="161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The hardest multi-day agentic tasks</w:t>
            </w:r>
          </w:p>
        </w:tc>
      </w:tr>
      <w:tr>
        <w:trPr>
          <w:cantSplit/>
        </w:trPr>
        <w:tc>
          <w:tcPr>
            <w:tcW w:type="dxa" w:w="140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Claude Opus 5.5</w:t>
            </w:r>
          </w:p>
        </w:tc>
        <w:tc>
          <w:tcPr>
            <w:tcW w:type="dxa" w:w="130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Flagship of the main family</w:t>
            </w:r>
          </w:p>
        </w:tc>
        <w:tc>
          <w:tcPr>
            <w:tcW w:type="dxa" w:w="110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1M / 128K</w:t>
            </w:r>
          </w:p>
        </w:tc>
        <w:tc>
          <w:tcPr>
            <w:tcW w:type="dxa" w:w="115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$4 / $20</w:t>
            </w:r>
          </w:p>
        </w:tc>
        <w:tc>
          <w:tcPr>
            <w:tcW w:type="dxa" w:w="135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Adaptive, always on (medium)</w:t>
            </w:r>
          </w:p>
        </w:tc>
        <w:tc>
          <w:tcPr>
            <w:tcW w:type="dxa" w:w="251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Complex, long-horizon coding and knowledge work needing sustained judgment</w:t>
            </w:r>
          </w:p>
        </w:tc>
        <w:tc>
          <w:tcPr>
            <w:tcW w:type="dxa" w:w="161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High-volume simple calls (cost)</w:t>
            </w:r>
          </w:p>
        </w:tc>
      </w:tr>
      <w:tr>
        <w:trPr>
          <w:cantSplit/>
        </w:trPr>
        <w:tc>
          <w:tcPr>
            <w:tcW w:type="dxa" w:w="140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5"/>
                <w:szCs w:val="15"/>
              </w:rPr>
              <w:t xml:space="preserve">Claude Fable 5.1</w:t>
            </w:r>
          </w:p>
        </w:tc>
        <w:tc>
          <w:tcPr>
            <w:tcW w:type="dxa" w:w="130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Mythos tier, above Opus</w:t>
            </w:r>
          </w:p>
        </w:tc>
        <w:tc>
          <w:tcPr>
            <w:tcW w:type="dxa" w:w="1106"/>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1M / 128K</w:t>
            </w:r>
          </w:p>
        </w:tc>
        <w:tc>
          <w:tcPr>
            <w:tcW w:type="dxa" w:w="115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$10 / $50</w:t>
            </w:r>
          </w:p>
        </w:tc>
        <w:tc>
          <w:tcPr>
            <w:tcW w:type="dxa" w:w="135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Adaptive, always on (high)</w:t>
            </w:r>
          </w:p>
        </w:tc>
        <w:tc>
          <w:tcPr>
            <w:tcW w:type="dxa" w:w="251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The hardest problems; has extra safeguards for biology, cybersecurity and LLM R&amp;D</w:t>
            </w:r>
          </w:p>
        </w:tc>
        <w:tc>
          <w:tcPr>
            <w:tcW w:type="dxa" w:w="161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5"/>
                <w:szCs w:val="15"/>
              </w:rPr>
              <w:t xml:space="preserve">Routine work (cost)</w:t>
            </w:r>
          </w:p>
        </w:tc>
      </w:tr>
    </w:tbl>
    <w:p>
      <w:pPr>
        <w:pStyle w:val="ListParagraph"/>
        <w:numPr>
          <w:ilvl w:val="0"/>
          <w:numId w:val="2"/>
        </w:numPr>
        <w:spacing w:after="50" w:line="252"/>
      </w:pPr>
      <w:r>
        <w:rPr>
          <w:rFonts w:ascii="Calibri" w:cs="Calibri" w:eastAsia="Calibri" w:hAnsi="Calibri"/>
          <w:b/>
          <w:bCs/>
        </w:rPr>
        <w:t xml:space="preserve">Shared features:</w:t>
      </w:r>
      <w:r>
        <w:rPr>
          <w:rFonts w:ascii="Calibri" w:cs="Calibri" w:eastAsia="Calibri" w:hAnsi="Calibri"/>
        </w:rPr>
        <w:t xml:space="preserve"> text and image input, tool use, streaming, prompt caching and batch processing. Availability and model IDs vary by platform (Claude API, Amazon Bedrock, Google Cloud, Microsoft Foundry).</w:t>
      </w:r>
    </w:p>
    <w:p>
      <w:pPr>
        <w:pStyle w:val="ListParagraph"/>
        <w:numPr>
          <w:ilvl w:val="0"/>
          <w:numId w:val="2"/>
        </w:numPr>
        <w:spacing w:after="50" w:line="252"/>
      </w:pPr>
      <w:r>
        <w:rPr>
          <w:rFonts w:ascii="Calibri" w:cs="Calibri" w:eastAsia="Calibri" w:hAnsi="Calibri"/>
          <w:b/>
          <w:bCs/>
        </w:rPr>
        <w:t xml:space="preserve">Typical routing for an enterprise:</w:t>
      </w:r>
      <w:r>
        <w:rPr>
          <w:rFonts w:ascii="Calibri" w:cs="Calibri" w:eastAsia="Calibri" w:hAnsi="Calibri"/>
        </w:rPr>
        <w:t xml:space="preserve"> about 60% of calls to Haiku (classify, extract, summarise short text), about 35% to Sonnet (coding, drafting, agents) and about 5% to Opus (architecture reviews, hard debugging, long research). Adjust from your own evaluations.</w:t>
      </w:r>
    </w:p>
    <w:p>
      <w:pPr>
        <w:pStyle w:val="ListParagraph"/>
        <w:numPr>
          <w:ilvl w:val="0"/>
          <w:numId w:val="2"/>
        </w:numPr>
        <w:spacing w:after="50" w:line="252"/>
      </w:pPr>
      <w:r>
        <w:rPr>
          <w:rFonts w:ascii="Calibri" w:cs="Calibri" w:eastAsia="Calibri" w:hAnsi="Calibri"/>
          <w:b/>
          <w:bCs/>
        </w:rPr>
        <w:t xml:space="preserve">Older models</w:t>
      </w:r>
      <w:r>
        <w:rPr>
          <w:rFonts w:ascii="Calibri" w:cs="Calibri" w:eastAsia="Calibri" w:hAnsi="Calibri"/>
        </w:rPr>
        <w:t xml:space="preserve"> (Sonnet 5, Opus 5, 4.x) are still listed but marked legacy; plan migrations using Anthropic's model deprecation page.</w:t>
      </w:r>
    </w:p>
    <w:p>
      <w:pPr>
        <w:pStyle w:val="Heading1"/>
        <w:pageBreakBefore/>
        <w:spacing w:after="120" w:before="120"/>
      </w:pPr>
      <w:r>
        <w:t xml:space="preserve">10. Reference stack A: self-hosted open-weight serving</w:t>
      </w:r>
    </w:p>
    <w:p>
      <w:pPr>
        <w:spacing w:after="100" w:line="264"/>
      </w:pPr>
      <w:r>
        <w:rPr>
          <w:rFonts w:ascii="Calibri" w:cs="Calibri" w:eastAsia="Calibri" w:hAnsi="Calibri"/>
        </w:rPr>
        <w:t xml:space="preserve">Use this when you must run open-weight models on your own GPUs, for data control, custom fine-tunes or cost at very high volume. It is the corrected version of the original diagram.</w:t>
      </w:r>
    </w:p>
    <w:p>
      <w:pPr>
        <w:spacing w:after="40" w:before="80"/>
        <w:jc w:val="center"/>
      </w:pPr>
      <w:r>
        <w:drawing>
          <wp:inline distT="0" distB="0" distL="0" distR="0">
            <wp:extent cx="6572250" cy="3019425"/>
            <wp:effectExtent t="0" r="0" b="0" l="0"/>
            <wp:docPr id="10" name="10_selfhosted_stack" descr="10_selfhosted_stack" title="10_selfhosted_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572250" cy="3019425"/>
                    </a:xfrm>
                    <a:prstGeom prst="rect">
                      <a:avLst/>
                    </a:prstGeom>
                  </pic:spPr>
                </pic:pic>
              </a:graphicData>
            </a:graphic>
          </wp:inline>
        </w:drawing>
      </w:r>
    </w:p>
    <w:p>
      <w:pPr>
        <w:spacing w:after="160"/>
        <w:jc w:val="center"/>
      </w:pPr>
      <w:r>
        <w:rPr>
          <w:rFonts w:ascii="Calibri" w:cs="Calibri" w:eastAsia="Calibri" w:hAnsi="Calibri"/>
          <w:i/>
          <w:iCs/>
          <w:color w:val="64748B"/>
          <w:sz w:val="17"/>
          <w:szCs w:val="17"/>
        </w:rPr>
        <w:t xml:space="preserve">Figure 10: Router → prefill → layer-wise KV transfer → decode → streamed tokens, with LMCache tiers underneath and a managed-API side path.</w:t>
      </w:r>
    </w:p>
    <w:p>
      <w:pPr>
        <w:keepNext/>
        <w:spacing w:after="80" w:before="160"/>
      </w:pPr>
      <w:r>
        <w:rPr>
          <w:rFonts w:ascii="Calibri" w:cs="Calibri" w:eastAsia="Calibri" w:hAnsi="Calibri"/>
          <w:b/>
          <w:bCs/>
          <w:color w:val="1E3A8A"/>
          <w:sz w:val="18"/>
          <w:szCs w:val="18"/>
        </w:rPr>
        <w:t xml:space="preserve">Table 10: Stack choices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9"/>
        <w:gridCol w:w="4709"/>
        <w:gridCol w:w="4188"/>
      </w:tblGrid>
      <w:tr>
        <w:trPr>
          <w:tblHeader/>
        </w:trPr>
        <w:tc>
          <w:tcPr>
            <w:tcW w:type="dxa" w:w="1569"/>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Layer</w:t>
            </w:r>
          </w:p>
        </w:tc>
        <w:tc>
          <w:tcPr>
            <w:tcW w:type="dxa" w:w="4709"/>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Choice</w:t>
            </w:r>
          </w:p>
        </w:tc>
        <w:tc>
          <w:tcPr>
            <w:tcW w:type="dxa" w:w="4188"/>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Why</w:t>
            </w:r>
          </w:p>
        </w:tc>
      </w:tr>
      <w:tr>
        <w:trPr>
          <w:cantSplit/>
        </w:trPr>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Hardware</w:t>
            </w:r>
          </w:p>
        </w:tc>
        <w:tc>
          <w:tcPr>
            <w:tcW w:type="dxa" w:w="470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8-GPU H200 / B200 nodes; GB200 NVL72 for large MoE</w:t>
            </w:r>
          </w:p>
        </w:tc>
        <w:tc>
          <w:tcPr>
            <w:tcW w:type="dxa" w:w="418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NVLink domain for TP / EP; HBM size for KV</w:t>
            </w:r>
          </w:p>
        </w:tc>
      </w:tr>
      <w:tr>
        <w:trPr>
          <w:cantSplit/>
        </w:trPr>
        <w:tc>
          <w:tcPr>
            <w:tcW w:type="dxa" w:w="156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Network</w:t>
            </w:r>
          </w:p>
        </w:tc>
        <w:tc>
          <w:tcPr>
            <w:tcW w:type="dxa" w:w="470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400–800 Gb/s InfiniBand or RoCE per GPU, GPUDirect RDMA</w:t>
            </w:r>
          </w:p>
        </w:tc>
        <w:tc>
          <w:tcPr>
            <w:tcW w:type="dxa" w:w="418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KV transfer and multi-node EP</w:t>
            </w:r>
          </w:p>
        </w:tc>
      </w:tr>
      <w:tr>
        <w:trPr>
          <w:cantSplit/>
        </w:trPr>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Storage</w:t>
            </w:r>
          </w:p>
        </w:tc>
        <w:tc>
          <w:tcPr>
            <w:tcW w:type="dxa" w:w="470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Local NVMe RAID + shared parallel file system or object store; GDS</w:t>
            </w:r>
          </w:p>
        </w:tc>
        <w:tc>
          <w:tcPr>
            <w:tcW w:type="dxa" w:w="418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Fast model loads and a cold KV tier</w:t>
            </w:r>
          </w:p>
        </w:tc>
      </w:tr>
      <w:tr>
        <w:trPr>
          <w:cantSplit/>
        </w:trPr>
        <w:tc>
          <w:tcPr>
            <w:tcW w:type="dxa" w:w="156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Platform</w:t>
            </w:r>
          </w:p>
        </w:tc>
        <w:tc>
          <w:tcPr>
            <w:tcW w:type="dxa" w:w="470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Kubernetes + NVIDIA GPU Operator; Dynamo or llm-d</w:t>
            </w:r>
          </w:p>
        </w:tc>
        <w:tc>
          <w:tcPr>
            <w:tcW w:type="dxa" w:w="418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P/D pools, autoscaling, KV-aware routing</w:t>
            </w:r>
          </w:p>
        </w:tc>
      </w:tr>
      <w:tr>
        <w:trPr>
          <w:cantSplit/>
        </w:trPr>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Engine</w:t>
            </w:r>
          </w:p>
        </w:tc>
        <w:tc>
          <w:tcPr>
            <w:tcW w:type="dxa" w:w="470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vLLM, SGLang or TensorRT-LLM</w:t>
            </w:r>
          </w:p>
        </w:tc>
        <w:tc>
          <w:tcPr>
            <w:tcW w:type="dxa" w:w="418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Paged KV, continuous batching, FP8 / FP4 kernels</w:t>
            </w:r>
          </w:p>
        </w:tc>
      </w:tr>
      <w:tr>
        <w:trPr>
          <w:cantSplit/>
        </w:trPr>
        <w:tc>
          <w:tcPr>
            <w:tcW w:type="dxa" w:w="156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KV</w:t>
            </w:r>
          </w:p>
        </w:tc>
        <w:tc>
          <w:tcPr>
            <w:tcW w:type="dxa" w:w="470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LMCache or Mooncake over NIXL</w:t>
            </w:r>
          </w:p>
        </w:tc>
        <w:tc>
          <w:tcPr>
            <w:tcW w:type="dxa" w:w="418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Prefix reuse across sessions; offload tiers</w:t>
            </w:r>
          </w:p>
        </w:tc>
      </w:tr>
      <w:tr>
        <w:trPr>
          <w:cantSplit/>
        </w:trPr>
        <w:tc>
          <w:tcPr>
            <w:tcW w:type="dxa" w:w="156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Precision</w:t>
            </w:r>
          </w:p>
        </w:tc>
        <w:tc>
          <w:tcPr>
            <w:tcW w:type="dxa" w:w="470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FP8 weights + FP8 KV on Hopper; NVFP4 on Blackwell</w:t>
            </w:r>
          </w:p>
        </w:tc>
        <w:tc>
          <w:tcPr>
            <w:tcW w:type="dxa" w:w="4188"/>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Halve memory and bandwidth at near-zero quality cost</w:t>
            </w:r>
          </w:p>
        </w:tc>
      </w:tr>
      <w:tr>
        <w:trPr>
          <w:cantSplit/>
        </w:trPr>
        <w:tc>
          <w:tcPr>
            <w:tcW w:type="dxa" w:w="156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Observability</w:t>
            </w:r>
          </w:p>
        </w:tc>
        <w:tc>
          <w:tcPr>
            <w:tcW w:type="dxa" w:w="470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DCGM exporter, Prometheus, Grafana, OpenTelemetry</w:t>
            </w:r>
          </w:p>
        </w:tc>
        <w:tc>
          <w:tcPr>
            <w:tcW w:type="dxa" w:w="4188"/>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SLOs: p95 TTFT, p95 ITL, goodput, cache-hit rate</w:t>
            </w:r>
          </w:p>
        </w:tc>
      </w:tr>
    </w:tbl>
    <w:p>
      <w:pPr>
        <w:pStyle w:val="Heading2"/>
        <w:spacing w:after="80" w:before="200"/>
      </w:pPr>
      <w:r>
        <w:t xml:space="preserve">Corrections to the original diagram</w:t>
      </w:r>
    </w:p>
    <w:p>
      <w:pPr>
        <w:pStyle w:val="ListParagraph"/>
        <w:numPr>
          <w:ilvl w:val="0"/>
          <w:numId w:val="2"/>
        </w:numPr>
        <w:spacing w:after="50" w:line="252"/>
      </w:pPr>
      <w:r>
        <w:rPr>
          <w:rFonts w:ascii="Calibri" w:cs="Calibri" w:eastAsia="Calibri" w:hAnsi="Calibri"/>
        </w:rPr>
        <w:t xml:space="preserve">GPUDirect Storage should land in </w:t>
      </w:r>
      <w:r>
        <w:rPr>
          <w:rFonts w:ascii="Calibri" w:cs="Calibri" w:eastAsia="Calibri" w:hAnsi="Calibri"/>
          <w:b/>
          <w:bCs/>
        </w:rPr>
        <w:t xml:space="preserve">GPU memory</w:t>
      </w:r>
      <w:r>
        <w:rPr>
          <w:rFonts w:ascii="Calibri" w:cs="Calibri" w:eastAsia="Calibri" w:hAnsi="Calibri"/>
        </w:rPr>
        <w:t xml:space="preserve">, not host DRAM.</w:t>
      </w:r>
    </w:p>
    <w:p>
      <w:pPr>
        <w:pStyle w:val="ListParagraph"/>
        <w:numPr>
          <w:ilvl w:val="0"/>
          <w:numId w:val="2"/>
        </w:numPr>
        <w:spacing w:after="50" w:line="252"/>
      </w:pPr>
      <w:r>
        <w:rPr>
          <w:rFonts w:ascii="Calibri" w:cs="Calibri" w:eastAsia="Calibri" w:hAnsi="Calibri"/>
        </w:rPr>
        <w:t xml:space="preserve">"Reloads 3.5 GB in ~4 ms" needs Grace + NVLink-C2C and uses the bidirectional figure. On PCIe Gen5 x86 servers (H200 / B200 HGX) expect ~55 ms.</w:t>
      </w:r>
    </w:p>
    <w:p>
      <w:pPr>
        <w:pStyle w:val="ListParagraph"/>
        <w:numPr>
          <w:ilvl w:val="0"/>
          <w:numId w:val="2"/>
        </w:numPr>
        <w:spacing w:after="50" w:line="252"/>
      </w:pPr>
      <w:r>
        <w:rPr>
          <w:rFonts w:ascii="Calibri" w:cs="Calibri" w:eastAsia="Calibri" w:hAnsi="Calibri"/>
        </w:rPr>
        <w:t xml:space="preserve">KV transfer is not instant: 3.5 GB over one 400 Gb/s link takes ~70 ms. Layer-wise streaming hides most of it.</w:t>
      </w:r>
    </w:p>
    <w:p>
      <w:pPr>
        <w:pStyle w:val="ListParagraph"/>
        <w:numPr>
          <w:ilvl w:val="0"/>
          <w:numId w:val="2"/>
        </w:numPr>
        <w:spacing w:after="50" w:line="252"/>
      </w:pPr>
      <w:r>
        <w:rPr>
          <w:rFonts w:ascii="Calibri" w:cs="Calibri" w:eastAsia="Calibri" w:hAnsi="Calibri"/>
        </w:rPr>
        <w:t xml:space="preserve">A TTFT under 0.5 s at 100K tokens only holds on prefix-cache hits; a cold prefill takes seconds (section 7).</w:t>
      </w:r>
    </w:p>
    <w:p>
      <w:pPr>
        <w:pStyle w:val="ListParagraph"/>
        <w:numPr>
          <w:ilvl w:val="0"/>
          <w:numId w:val="2"/>
        </w:numPr>
        <w:spacing w:after="50" w:line="252"/>
      </w:pPr>
      <w:r>
        <w:rPr>
          <w:rFonts w:ascii="Calibri" w:cs="Calibri" w:eastAsia="Calibri" w:hAnsi="Calibri"/>
        </w:rPr>
        <w:t xml:space="preserve">"4.7× more users" compares a 671B MoE with a 72B dense model; GPU counts differ, so it doesn't translate directly into concurrency.</w:t>
      </w:r>
    </w:p>
    <w:p>
      <w:pPr>
        <w:pStyle w:val="Heading1"/>
        <w:pageBreakBefore/>
        <w:spacing w:after="120" w:before="120"/>
      </w:pPr>
      <w:r>
        <w:t xml:space="preserve">11. Reference stack B: Claude on Amazon Bedrock for 1,000+ users</w:t>
      </w:r>
    </w:p>
    <w:p>
      <w:pPr>
        <w:spacing w:after="100" w:line="264"/>
      </w:pPr>
      <w:r>
        <w:rPr>
          <w:rFonts w:ascii="Calibri" w:cs="Calibri" w:eastAsia="Calibri" w:hAnsi="Calibri"/>
        </w:rPr>
        <w:t xml:space="preserve">With Bedrock, AWS runs the GPUs and the model. Your job is the </w:t>
      </w:r>
      <w:r>
        <w:rPr>
          <w:rFonts w:ascii="Calibri" w:cs="Calibri" w:eastAsia="Calibri" w:hAnsi="Calibri"/>
          <w:b/>
          <w:bCs/>
        </w:rPr>
        <w:t xml:space="preserve">gateway</w:t>
      </w:r>
      <w:r>
        <w:rPr>
          <w:rFonts w:ascii="Calibri" w:cs="Calibri" w:eastAsia="Calibri" w:hAnsi="Calibri"/>
        </w:rPr>
        <w:t xml:space="preserve"> in front of it, plus identity, quotas, cost control and observability. For 1,000 users this is a small multi-AZ container service and a few managed AWS services.</w:t>
      </w:r>
    </w:p>
    <w:p>
      <w:pPr>
        <w:spacing w:after="40" w:before="80"/>
        <w:jc w:val="center"/>
      </w:pPr>
      <w:r>
        <w:drawing>
          <wp:inline distT="0" distB="0" distL="0" distR="0">
            <wp:extent cx="6572250" cy="2990850"/>
            <wp:effectExtent t="0" r="0" b="0" l="0"/>
            <wp:docPr id="11" name="11_bedrock_stack" descr="11_bedrock_stack" title="11_bedrock_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72250" cy="2990850"/>
                    </a:xfrm>
                    <a:prstGeom prst="rect">
                      <a:avLst/>
                    </a:prstGeom>
                  </pic:spPr>
                </pic:pic>
              </a:graphicData>
            </a:graphic>
          </wp:inline>
        </w:drawing>
      </w:r>
    </w:p>
    <w:p>
      <w:pPr>
        <w:spacing w:after="160"/>
        <w:jc w:val="center"/>
      </w:pPr>
      <w:r>
        <w:rPr>
          <w:rFonts w:ascii="Calibri" w:cs="Calibri" w:eastAsia="Calibri" w:hAnsi="Calibri"/>
          <w:i/>
          <w:iCs/>
          <w:color w:val="64748B"/>
          <w:sz w:val="17"/>
          <w:szCs w:val="17"/>
        </w:rPr>
        <w:t xml:space="preserve">Figure 11: Clients → SSO and edge → LLM gateway → Bedrock over PrivateLink, with observability, capacity tiers and sizing underneath.</w:t>
      </w:r>
    </w:p>
    <w:p>
      <w:pPr>
        <w:keepNext/>
        <w:spacing w:after="80" w:before="160"/>
      </w:pPr>
      <w:r>
        <w:rPr>
          <w:rFonts w:ascii="Calibri" w:cs="Calibri" w:eastAsia="Calibri" w:hAnsi="Calibri"/>
          <w:b/>
          <w:bCs/>
          <w:color w:val="1E3A8A"/>
          <w:sz w:val="18"/>
          <w:szCs w:val="18"/>
        </w:rPr>
        <w:t xml:space="preserve">Table 11a: Components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3767"/>
        <w:gridCol w:w="5025"/>
      </w:tblGrid>
      <w:tr>
        <w:trPr>
          <w:tblHeader/>
        </w:trPr>
        <w:tc>
          <w:tcPr>
            <w:tcW w:type="dxa" w:w="1674"/>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Layer</w:t>
            </w:r>
          </w:p>
        </w:tc>
        <w:tc>
          <w:tcPr>
            <w:tcW w:type="dxa" w:w="3767"/>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AWS service / component</w:t>
            </w:r>
          </w:p>
        </w:tc>
        <w:tc>
          <w:tcPr>
            <w:tcW w:type="dxa" w:w="5025"/>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6"/>
                <w:szCs w:val="16"/>
              </w:rPr>
              <w:t xml:space="preserve">Notes</w:t>
            </w:r>
          </w:p>
        </w:tc>
      </w:tr>
      <w:tr>
        <w:trPr>
          <w:cantSplit/>
        </w:trPr>
        <w:tc>
          <w:tcPr>
            <w:tcW w:type="dxa" w:w="167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Identity</w:t>
            </w:r>
          </w:p>
        </w:tc>
        <w:tc>
          <w:tcPr>
            <w:tcW w:type="dxa" w:w="376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IAM Identity Center federated with Okta or Entra ID</w:t>
            </w:r>
          </w:p>
        </w:tc>
        <w:tc>
          <w:tcPr>
            <w:tcW w:type="dxa" w:w="502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Users get a token; the gateway maps it to a team and quota.</w:t>
            </w:r>
          </w:p>
        </w:tc>
      </w:tr>
      <w:tr>
        <w:trPr>
          <w:cantSplit/>
        </w:trPr>
        <w:tc>
          <w:tcPr>
            <w:tcW w:type="dxa" w:w="167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Edge</w:t>
            </w:r>
          </w:p>
        </w:tc>
        <w:tc>
          <w:tcPr>
            <w:tcW w:type="dxa" w:w="376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CloudFront + AWS WAF; ALB (or API Gateway)</w:t>
            </w:r>
          </w:p>
        </w:tc>
        <w:tc>
          <w:tcPr>
            <w:tcW w:type="dxa" w:w="502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Prefer ALB for long streaming responses; API Gateway has integration time limits.</w:t>
            </w:r>
          </w:p>
        </w:tc>
      </w:tr>
      <w:tr>
        <w:trPr>
          <w:cantSplit/>
        </w:trPr>
        <w:tc>
          <w:tcPr>
            <w:tcW w:type="dxa" w:w="167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LLM gateway</w:t>
            </w:r>
          </w:p>
        </w:tc>
        <w:tc>
          <w:tcPr>
            <w:tcW w:type="dxa" w:w="376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Containers on ECS Fargate or EKS across 3 AZs (LiteLLM or in-house)</w:t>
            </w:r>
          </w:p>
        </w:tc>
        <w:tc>
          <w:tcPr>
            <w:tcW w:type="dxa" w:w="502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Authentication, per-team rate and budget limits, model routing, cache_control markers, PII redaction, audit logging.</w:t>
            </w:r>
          </w:p>
        </w:tc>
      </w:tr>
      <w:tr>
        <w:trPr>
          <w:cantSplit/>
        </w:trPr>
        <w:tc>
          <w:tcPr>
            <w:tcW w:type="dxa" w:w="167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Private network</w:t>
            </w:r>
          </w:p>
        </w:tc>
        <w:tc>
          <w:tcPr>
            <w:tcW w:type="dxa" w:w="376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VPC interface endpoint (PrivateLink) for bedrock-runtime</w:t>
            </w:r>
          </w:p>
        </w:tc>
        <w:tc>
          <w:tcPr>
            <w:tcW w:type="dxa" w:w="502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Traffic never crosses the public internet.</w:t>
            </w:r>
          </w:p>
        </w:tc>
      </w:tr>
      <w:tr>
        <w:trPr>
          <w:cantSplit/>
        </w:trPr>
        <w:tc>
          <w:tcPr>
            <w:tcW w:type="dxa" w:w="167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Models</w:t>
            </w:r>
          </w:p>
        </w:tc>
        <w:tc>
          <w:tcPr>
            <w:tcW w:type="dxa" w:w="376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Claude Haiku / Sonnet / Opus 5.5 through inference profiles</w:t>
            </w:r>
          </w:p>
        </w:tc>
        <w:tc>
          <w:tcPr>
            <w:tcW w:type="dxa" w:w="502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Geo cross-region profiles (us., eu. …) raise throughput while keeping data in a geography; Global when residency doesn't matter.</w:t>
            </w:r>
          </w:p>
        </w:tc>
      </w:tr>
      <w:tr>
        <w:trPr>
          <w:cantSplit/>
        </w:trPr>
        <w:tc>
          <w:tcPr>
            <w:tcW w:type="dxa" w:w="167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Capacity</w:t>
            </w:r>
          </w:p>
        </w:tc>
        <w:tc>
          <w:tcPr>
            <w:tcW w:type="dxa" w:w="376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Standard (on-demand), Priority, Reserved; Batch inference</w:t>
            </w:r>
          </w:p>
        </w:tc>
        <w:tc>
          <w:tcPr>
            <w:tcW w:type="dxa" w:w="502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Priority: more throughput with a time commitment. Reserved: dedicated throughput with a term commitment. Batch for offline jobs.</w:t>
            </w:r>
          </w:p>
        </w:tc>
      </w:tr>
      <w:tr>
        <w:trPr>
          <w:cantSplit/>
        </w:trPr>
        <w:tc>
          <w:tcPr>
            <w:tcW w:type="dxa" w:w="167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Caching</w:t>
            </w:r>
          </w:p>
        </w:tc>
        <w:tc>
          <w:tcPr>
            <w:tcW w:type="dxa" w:w="376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Bedrock prompt caching</w:t>
            </w:r>
          </w:p>
        </w:tc>
        <w:tc>
          <w:tcPr>
            <w:tcW w:type="dxa" w:w="502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Cache system prompts, tool definitions and shared documents; see each model card for minimum tokens and TTL.</w:t>
            </w:r>
          </w:p>
        </w:tc>
      </w:tr>
      <w:tr>
        <w:trPr>
          <w:cantSplit/>
        </w:trPr>
        <w:tc>
          <w:tcPr>
            <w:tcW w:type="dxa" w:w="167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RAG</w:t>
            </w:r>
          </w:p>
        </w:tc>
        <w:tc>
          <w:tcPr>
            <w:tcW w:type="dxa" w:w="376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Bedrock Knowledge Bases (S3 → embeddings → vector store)</w:t>
            </w:r>
          </w:p>
        </w:tc>
        <w:tc>
          <w:tcPr>
            <w:tcW w:type="dxa" w:w="502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OpenSearch Serverless, Aurora pgvector or S3 Vectors.</w:t>
            </w:r>
          </w:p>
        </w:tc>
      </w:tr>
      <w:tr>
        <w:trPr>
          <w:cantSplit/>
        </w:trPr>
        <w:tc>
          <w:tcPr>
            <w:tcW w:type="dxa" w:w="167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Safety</w:t>
            </w:r>
          </w:p>
        </w:tc>
        <w:tc>
          <w:tcPr>
            <w:tcW w:type="dxa" w:w="376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Bedrock Guardrails</w:t>
            </w:r>
          </w:p>
        </w:tc>
        <w:tc>
          <w:tcPr>
            <w:tcW w:type="dxa" w:w="502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PII filters, denied topics, prompt-attack detection.</w:t>
            </w:r>
          </w:p>
        </w:tc>
      </w:tr>
      <w:tr>
        <w:trPr>
          <w:cantSplit/>
        </w:trPr>
        <w:tc>
          <w:tcPr>
            <w:tcW w:type="dxa" w:w="167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Agents (optional)</w:t>
            </w:r>
          </w:p>
        </w:tc>
        <w:tc>
          <w:tcPr>
            <w:tcW w:type="dxa" w:w="376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Bedrock AgentCore</w:t>
            </w:r>
          </w:p>
        </w:tc>
        <w:tc>
          <w:tcPr>
            <w:tcW w:type="dxa" w:w="502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Hosted agent runtime, tool gateway and memory.</w:t>
            </w:r>
          </w:p>
        </w:tc>
      </w:tr>
      <w:tr>
        <w:trPr>
          <w:cantSplit/>
        </w:trPr>
        <w:tc>
          <w:tcPr>
            <w:tcW w:type="dxa" w:w="167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Observability &amp; FinOps</w:t>
            </w:r>
          </w:p>
        </w:tc>
        <w:tc>
          <w:tcPr>
            <w:tcW w:type="dxa" w:w="376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CloudWatch, model invocation logging → S3, application inference profiles with cost tags, AWS Budgets</w:t>
            </w:r>
          </w:p>
        </w:tc>
        <w:tc>
          <w:tcPr>
            <w:tcW w:type="dxa" w:w="502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Track invocations, latency, throttles and tokens per team.</w:t>
            </w:r>
          </w:p>
        </w:tc>
      </w:tr>
      <w:tr>
        <w:trPr>
          <w:cantSplit/>
        </w:trPr>
        <w:tc>
          <w:tcPr>
            <w:tcW w:type="dxa" w:w="1674"/>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Security</w:t>
            </w:r>
          </w:p>
        </w:tc>
        <w:tc>
          <w:tcPr>
            <w:tcW w:type="dxa" w:w="376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IAM least privilege on specific profile ARNs, SCPs to restrict models and regions, KMS, CloudTrail</w:t>
            </w:r>
          </w:p>
        </w:tc>
        <w:tc>
          <w:tcPr>
            <w:tcW w:type="dxa" w:w="5025"/>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Block unapproved models organisation-wide.</w:t>
            </w:r>
          </w:p>
        </w:tc>
      </w:tr>
      <w:tr>
        <w:trPr>
          <w:cantSplit/>
        </w:trPr>
        <w:tc>
          <w:tcPr>
            <w:tcW w:type="dxa" w:w="1674"/>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6"/>
                <w:szCs w:val="16"/>
              </w:rPr>
              <w:t xml:space="preserve">Resilience</w:t>
            </w:r>
          </w:p>
        </w:tc>
        <w:tc>
          <w:tcPr>
            <w:tcW w:type="dxa" w:w="376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Retries with exponential backoff and jitter; fallback model or region</w:t>
            </w:r>
          </w:p>
        </w:tc>
        <w:tc>
          <w:tcPr>
            <w:tcW w:type="dxa" w:w="5025"/>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6"/>
                <w:szCs w:val="16"/>
              </w:rPr>
              <w:t xml:space="preserve">Handle ThrottlingException (429) gracefully.</w:t>
            </w:r>
          </w:p>
        </w:tc>
      </w:tr>
    </w:tbl>
    <w:p>
      <w:pPr>
        <w:keepNext/>
        <w:spacing w:after="80" w:before="160"/>
      </w:pPr>
      <w:r>
        <w:rPr>
          <w:rFonts w:ascii="Calibri" w:cs="Calibri" w:eastAsia="Calibri" w:hAnsi="Calibri"/>
          <w:b/>
          <w:bCs/>
          <w:color w:val="1E3A8A"/>
          <w:sz w:val="18"/>
          <w:szCs w:val="18"/>
        </w:rPr>
        <w:t xml:space="preserve">Table 11b: Sizing for 1,000 users (illustrative assumptions)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9"/>
        <w:gridCol w:w="7327"/>
      </w:tblGrid>
      <w:tr>
        <w:trPr>
          <w:tblHeader/>
        </w:trPr>
        <w:tc>
          <w:tcPr>
            <w:tcW w:type="dxa" w:w="3139"/>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Item</w:t>
            </w:r>
          </w:p>
        </w:tc>
        <w:tc>
          <w:tcPr>
            <w:tcW w:type="dxa" w:w="7327"/>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Assumption / result</w:t>
            </w:r>
          </w:p>
        </w:tc>
      </w:tr>
      <w:tr>
        <w:trPr>
          <w:cantSplit/>
        </w:trPr>
        <w:tc>
          <w:tcPr>
            <w:tcW w:type="dxa" w:w="313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Usage</w:t>
            </w:r>
          </w:p>
        </w:tc>
        <w:tc>
          <w:tcPr>
            <w:tcW w:type="dxa" w:w="732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40 requests per user per working day × 22 days = 880,000 requests / month</w:t>
            </w:r>
          </w:p>
        </w:tc>
      </w:tr>
      <w:tr>
        <w:trPr>
          <w:cantSplit/>
        </w:trPr>
        <w:tc>
          <w:tcPr>
            <w:tcW w:type="dxa" w:w="313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Request shape</w:t>
            </w:r>
          </w:p>
        </w:tc>
        <w:tc>
          <w:tcPr>
            <w:tcW w:type="dxa" w:w="732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8K input tokens (6K of them cacheable: system prompt, tools, shared docs) + 800 output tokens</w:t>
            </w:r>
          </w:p>
        </w:tc>
      </w:tr>
      <w:tr>
        <w:trPr>
          <w:cantSplit/>
        </w:trPr>
        <w:tc>
          <w:tcPr>
            <w:tcW w:type="dxa" w:w="313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Peak load</w:t>
            </w:r>
          </w:p>
        </w:tc>
        <w:tc>
          <w:tcPr>
            <w:tcW w:type="dxa" w:w="732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Busiest hour = 15% of daily volume (6,000 requests); bursts at 3× → ~300 requests/min</w:t>
            </w:r>
          </w:p>
        </w:tc>
      </w:tr>
      <w:tr>
        <w:trPr>
          <w:cantSplit/>
        </w:trPr>
        <w:tc>
          <w:tcPr>
            <w:tcW w:type="dxa" w:w="313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Throughput to request</w:t>
            </w:r>
          </w:p>
        </w:tc>
        <w:tc>
          <w:tcPr>
            <w:tcW w:type="dxa" w:w="732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 2.4M input + 0.24M output tokens per minute at peak → raise Service Quotas (TPM / RPM) per model and region accordingly</w:t>
            </w:r>
          </w:p>
        </w:tc>
      </w:tr>
      <w:tr>
        <w:trPr>
          <w:cantSplit/>
        </w:trPr>
        <w:tc>
          <w:tcPr>
            <w:tcW w:type="dxa" w:w="3139"/>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Cost, all Sonnet 5.5</w:t>
            </w:r>
          </w:p>
        </w:tc>
        <w:tc>
          <w:tcPr>
            <w:tcW w:type="dxa" w:w="7327"/>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 $11,616 / month (≈ $12 per user)</w:t>
            </w:r>
          </w:p>
        </w:tc>
      </w:tr>
      <w:tr>
        <w:trPr>
          <w:cantSplit/>
        </w:trPr>
        <w:tc>
          <w:tcPr>
            <w:tcW w:type="dxa" w:w="3139"/>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Cost, routed mix (60% Haiku / 35% Sonnet / 5% Opus)</w:t>
            </w:r>
          </w:p>
        </w:tc>
        <w:tc>
          <w:tcPr>
            <w:tcW w:type="dxa" w:w="7327"/>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 $5,576 / month (≈ $6 per user)</w:t>
            </w:r>
          </w:p>
        </w:tc>
      </w:tr>
    </w:tbl>
    <w:p>
      <w:pPr>
        <w:spacing w:after="140" w:before="60"/>
      </w:pPr>
      <w:r>
        <w:rPr>
          <w:rFonts w:ascii="Calibri" w:cs="Calibri" w:eastAsia="Calibri" w:hAnsi="Calibri"/>
          <w:i/>
          <w:iCs/>
          <w:color w:val="64748B"/>
          <w:sz w:val="17"/>
          <w:szCs w:val="17"/>
        </w:rPr>
        <w:t xml:space="preserve">Costs use Anthropic list prices ($ per million tokens: Haiku from 0.10 / 0.50, Sonnet 2 / 10, Opus 4 / 20) and assume cached input is billed at 10% of the input price, ignoring cache-write premiums. Bedrock prices can differ by region and tier; confirm on the Amazon Bedrock pricing page.</w:t>
      </w:r>
    </w:p>
    <w:p>
      <w:pPr>
        <w:pStyle w:val="Heading2"/>
        <w:spacing w:after="80" w:before="200"/>
      </w:pPr>
      <w:r>
        <w:t xml:space="preserve">Rollout checklist</w:t>
      </w:r>
    </w:p>
    <w:p>
      <w:pPr>
        <w:pStyle w:val="ListParagraph"/>
        <w:numPr>
          <w:ilvl w:val="0"/>
          <w:numId w:val="3"/>
        </w:numPr>
        <w:spacing w:after="50"/>
      </w:pPr>
      <w:r>
        <w:rPr>
          <w:rFonts w:ascii="Calibri" w:cs="Calibri" w:eastAsia="Calibri" w:hAnsi="Calibri"/>
        </w:rPr>
        <w:t xml:space="preserve">Request quota increases early; they are the most common launch blocker.</w:t>
      </w:r>
    </w:p>
    <w:p>
      <w:pPr>
        <w:pStyle w:val="ListParagraph"/>
        <w:numPr>
          <w:ilvl w:val="0"/>
          <w:numId w:val="3"/>
        </w:numPr>
        <w:spacing w:after="50"/>
      </w:pPr>
      <w:r>
        <w:rPr>
          <w:rFonts w:ascii="Calibri" w:cs="Calibri" w:eastAsia="Calibri" w:hAnsi="Calibri"/>
        </w:rPr>
        <w:t xml:space="preserve">Put every shared system prompt and tool list behind a cache breakpoint from day one.</w:t>
      </w:r>
    </w:p>
    <w:p>
      <w:pPr>
        <w:pStyle w:val="ListParagraph"/>
        <w:numPr>
          <w:ilvl w:val="0"/>
          <w:numId w:val="3"/>
        </w:numPr>
        <w:spacing w:after="50"/>
      </w:pPr>
      <w:r>
        <w:rPr>
          <w:rFonts w:ascii="Calibri" w:cs="Calibri" w:eastAsia="Calibri" w:hAnsi="Calibri"/>
        </w:rPr>
        <w:t xml:space="preserve">Start with Sonnet as the default, then move traffic to Haiku as evaluations prove it out.</w:t>
      </w:r>
    </w:p>
    <w:p>
      <w:pPr>
        <w:pStyle w:val="ListParagraph"/>
        <w:numPr>
          <w:ilvl w:val="0"/>
          <w:numId w:val="3"/>
        </w:numPr>
        <w:spacing w:after="50"/>
      </w:pPr>
      <w:r>
        <w:rPr>
          <w:rFonts w:ascii="Calibri" w:cs="Calibri" w:eastAsia="Calibri" w:hAnsi="Calibri"/>
        </w:rPr>
        <w:t xml:space="preserve">Give each team an application inference profile so cost is tagged automatically.</w:t>
      </w:r>
    </w:p>
    <w:p>
      <w:pPr>
        <w:pStyle w:val="ListParagraph"/>
        <w:numPr>
          <w:ilvl w:val="0"/>
          <w:numId w:val="3"/>
        </w:numPr>
        <w:spacing w:after="50"/>
      </w:pPr>
      <w:r>
        <w:rPr>
          <w:rFonts w:ascii="Calibri" w:cs="Calibri" w:eastAsia="Calibri" w:hAnsi="Calibri"/>
        </w:rPr>
        <w:t xml:space="preserve">Load-test the gateway with streaming at 2× expected peak, and alarm on throttles and p95 latency.</w:t>
      </w:r>
    </w:p>
    <w:p>
      <w:pPr>
        <w:pStyle w:val="Heading2"/>
        <w:spacing w:after="80" w:before="200"/>
      </w:pPr>
      <w:r>
        <w:t xml:space="preserve">Glossary</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3"/>
        <w:gridCol w:w="8373"/>
      </w:tblGrid>
      <w:tr>
        <w:trPr>
          <w:tblHeader/>
        </w:trPr>
        <w:tc>
          <w:tcPr>
            <w:tcW w:type="dxa" w:w="2093"/>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Term</w:t>
            </w:r>
          </w:p>
        </w:tc>
        <w:tc>
          <w:tcPr>
            <w:tcW w:type="dxa" w:w="8373"/>
            <w:tcBorders>
              <w:top w:val="single" w:color="CBD5E1" w:sz="4"/>
              <w:left w:val="single" w:color="CBD5E1" w:sz="4"/>
              <w:bottom w:val="single" w:color="CBD5E1" w:sz="4"/>
              <w:right w:val="single" w:color="CBD5E1" w:sz="4"/>
            </w:tcBorders>
            <w:shd w:fill="1E3A8A"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Meaning</w:t>
            </w:r>
          </w:p>
        </w:tc>
      </w:tr>
      <w:tr>
        <w:trPr>
          <w:cantSplit/>
        </w:trPr>
        <w:tc>
          <w:tcPr>
            <w:tcW w:type="dxa" w:w="209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TTFT</w:t>
            </w:r>
          </w:p>
        </w:tc>
        <w:tc>
          <w:tcPr>
            <w:tcW w:type="dxa" w:w="837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Time to first token: user-visible wait, set by prefill</w:t>
            </w:r>
          </w:p>
        </w:tc>
      </w:tr>
      <w:tr>
        <w:trPr>
          <w:cantSplit/>
        </w:trPr>
        <w:tc>
          <w:tcPr>
            <w:tcW w:type="dxa" w:w="209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ITL / TPOT</w:t>
            </w:r>
          </w:p>
        </w:tc>
        <w:tc>
          <w:tcPr>
            <w:tcW w:type="dxa" w:w="837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Inter-token latency / time per output token, set by decode</w:t>
            </w:r>
          </w:p>
        </w:tc>
      </w:tr>
      <w:tr>
        <w:trPr>
          <w:cantSplit/>
        </w:trPr>
        <w:tc>
          <w:tcPr>
            <w:tcW w:type="dxa" w:w="209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P/D disaggregation</w:t>
            </w:r>
          </w:p>
        </w:tc>
        <w:tc>
          <w:tcPr>
            <w:tcW w:type="dxa" w:w="837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Prefill and decode on separate GPU pools</w:t>
            </w:r>
          </w:p>
        </w:tc>
      </w:tr>
      <w:tr>
        <w:trPr>
          <w:cantSplit/>
        </w:trPr>
        <w:tc>
          <w:tcPr>
            <w:tcW w:type="dxa" w:w="209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KV cache</w:t>
            </w:r>
          </w:p>
        </w:tc>
        <w:tc>
          <w:tcPr>
            <w:tcW w:type="dxa" w:w="837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Stored keys and values of earlier tokens, so they are not recomputed each step</w:t>
            </w:r>
          </w:p>
        </w:tc>
      </w:tr>
      <w:tr>
        <w:trPr>
          <w:cantSplit/>
        </w:trPr>
        <w:tc>
          <w:tcPr>
            <w:tcW w:type="dxa" w:w="209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HBM</w:t>
            </w:r>
          </w:p>
        </w:tc>
        <w:tc>
          <w:tcPr>
            <w:tcW w:type="dxa" w:w="837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High Bandwidth Memory, the GPU's VRAM on data-centre cards</w:t>
            </w:r>
          </w:p>
        </w:tc>
      </w:tr>
      <w:tr>
        <w:trPr>
          <w:cantSplit/>
        </w:trPr>
        <w:tc>
          <w:tcPr>
            <w:tcW w:type="dxa" w:w="209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RDMA</w:t>
            </w:r>
          </w:p>
        </w:tc>
        <w:tc>
          <w:tcPr>
            <w:tcW w:type="dxa" w:w="837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Remote Direct Memory Access: network writes straight into another machine's (or GPU's) memory</w:t>
            </w:r>
          </w:p>
        </w:tc>
      </w:tr>
      <w:tr>
        <w:trPr>
          <w:cantSplit/>
        </w:trPr>
        <w:tc>
          <w:tcPr>
            <w:tcW w:type="dxa" w:w="209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TP / PP / EP / DP</w:t>
            </w:r>
          </w:p>
        </w:tc>
        <w:tc>
          <w:tcPr>
            <w:tcW w:type="dxa" w:w="837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Tensor, pipeline, expert and data parallelism</w:t>
            </w:r>
          </w:p>
        </w:tc>
      </w:tr>
      <w:tr>
        <w:trPr>
          <w:cantSplit/>
        </w:trPr>
        <w:tc>
          <w:tcPr>
            <w:tcW w:type="dxa" w:w="209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PTQ / QAT</w:t>
            </w:r>
          </w:p>
        </w:tc>
        <w:tc>
          <w:tcPr>
            <w:tcW w:type="dxa" w:w="8373"/>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Post-training quantisation / quantisation-aware training</w:t>
            </w:r>
          </w:p>
        </w:tc>
      </w:tr>
      <w:tr>
        <w:trPr>
          <w:cantSplit/>
        </w:trPr>
        <w:tc>
          <w:tcPr>
            <w:tcW w:type="dxa" w:w="209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bCs/>
                <w:sz w:val="17"/>
                <w:szCs w:val="17"/>
              </w:rPr>
              <w:t xml:space="preserve">MFU</w:t>
            </w:r>
          </w:p>
        </w:tc>
        <w:tc>
          <w:tcPr>
            <w:tcW w:type="dxa" w:w="8373"/>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Model FLOPs utilisation</w:t>
            </w:r>
          </w:p>
        </w:tc>
      </w:tr>
    </w:tbl>
    <w:p>
      <w:pPr>
        <w:pStyle w:val="Heading2"/>
        <w:spacing w:after="80" w:before="200"/>
      </w:pPr>
      <w:r>
        <w:t xml:space="preserve">Sources</w:t>
      </w:r>
    </w:p>
    <w:p>
      <w:pPr>
        <w:pStyle w:val="ListParagraph"/>
        <w:numPr>
          <w:ilvl w:val="0"/>
          <w:numId w:val="2"/>
        </w:numPr>
        <w:spacing w:after="50" w:line="252"/>
      </w:pPr>
      <w:r>
        <w:rPr>
          <w:rFonts w:ascii="Calibri" w:cs="Calibri" w:eastAsia="Calibri" w:hAnsi="Calibri"/>
        </w:rPr>
        <w:t xml:space="preserve">Anthropic model docs and comparison table: platform.claude.com/docs/en/models</w:t>
      </w:r>
    </w:p>
    <w:p>
      <w:pPr>
        <w:pStyle w:val="ListParagraph"/>
        <w:numPr>
          <w:ilvl w:val="0"/>
          <w:numId w:val="2"/>
        </w:numPr>
        <w:spacing w:after="50" w:line="252"/>
      </w:pPr>
      <w:r>
        <w:rPr>
          <w:rFonts w:ascii="Calibri" w:cs="Calibri" w:eastAsia="Calibri" w:hAnsi="Calibri"/>
        </w:rPr>
        <w:t xml:space="preserve">Amazon Bedrock model cards (inference profiles, service tiers, prompt caching): docs.aws.amazon.com/bedrock/latest/userguide</w:t>
      </w:r>
    </w:p>
    <w:p>
      <w:pPr>
        <w:pStyle w:val="ListParagraph"/>
        <w:numPr>
          <w:ilvl w:val="0"/>
          <w:numId w:val="2"/>
        </w:numPr>
        <w:spacing w:after="50" w:line="252"/>
      </w:pPr>
      <w:r>
        <w:rPr>
          <w:rFonts w:ascii="Calibri" w:cs="Calibri" w:eastAsia="Calibri" w:hAnsi="Calibri"/>
        </w:rPr>
        <w:t xml:space="preserve">TypeSafe AI Jev launch coverage: gigazine.net/news/20260916-system-one-jev; Jev benchmark study: arxiv.org/pdf/2610.11978</w:t>
      </w:r>
    </w:p>
    <w:p>
      <w:pPr>
        <w:pStyle w:val="ListParagraph"/>
        <w:numPr>
          <w:ilvl w:val="0"/>
          <w:numId w:val="2"/>
        </w:numPr>
        <w:spacing w:after="50" w:line="252"/>
      </w:pPr>
      <w:r>
        <w:rPr>
          <w:rFonts w:ascii="Calibri" w:cs="Calibri" w:eastAsia="Calibri" w:hAnsi="Calibri"/>
        </w:rPr>
        <w:t xml:space="preserve">Model configs (layer and head counts) from each model's published config files on Hugging Face</w:t>
      </w:r>
    </w:p>
    <w:sectPr>
      <w:footerReference w:type="default" r:id="rId6"/>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LLM Inference Infrastructure · 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Calibri" w:cs="Calibri" w:eastAsia="Calibri" w:hAnsi="Calibri"/>
      <w:b/>
      <w:bCs/>
      <w:color w:val="1E3A8A"/>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1E293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30ce43141447ae4b4508bfbef50d66e95e3f8f0.gif"/><Relationship Id="rId9" Type="http://schemas.openxmlformats.org/officeDocument/2006/relationships/image" Target="media/b07b4e24e59428511d183b90751d97cba00cf9be.gif"/><Relationship Id="rId10" Type="http://schemas.openxmlformats.org/officeDocument/2006/relationships/image" Target="media/7b08013fc9415e04c92fece053c5bb50ce7bd525.gif"/><Relationship Id="rId11" Type="http://schemas.openxmlformats.org/officeDocument/2006/relationships/image" Target="media/4ed67515cd4745db89c6ddc269ac7137c66ebeac.gif"/><Relationship Id="rId12" Type="http://schemas.openxmlformats.org/officeDocument/2006/relationships/image" Target="media/187dd97e7e0476ddf2caac896b43fa7b24f06544.gif"/><Relationship Id="rId13" Type="http://schemas.openxmlformats.org/officeDocument/2006/relationships/image" Target="media/e32604971a8533ab4e5130acf05fa70e8b27e0d8.gif"/><Relationship Id="rId14" Type="http://schemas.openxmlformats.org/officeDocument/2006/relationships/image" Target="media/fc3cb70b3758a0c22bd3beb2ba03bb8aaf16f303.gif"/><Relationship Id="rId15" Type="http://schemas.openxmlformats.org/officeDocument/2006/relationships/image" Target="media/e79e8468e70772c9a2f944a1a5f7a967f01d4f28.gif"/><Relationship Id="rId16" Type="http://schemas.openxmlformats.org/officeDocument/2006/relationships/image" Target="media/8326aabe75d977031917dc86a624431cb7f59916.gif"/><Relationship Id="rId17" Type="http://schemas.openxmlformats.org/officeDocument/2006/relationships/image" Target="media/100a8a0d5d381b15a42cf4932cf850e19e9f302d.gif"/><Relationship Id="rId18" Type="http://schemas.openxmlformats.org/officeDocument/2006/relationships/image" Target="media/032952821d59eb361fe1eafde2e0560a9566872d.gif"/><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Inference Infrastructure — Architect's Field Guide</dc:title>
  <dc:creator>Claude</dc:creator>
  <cp:lastModifiedBy>Un-named</cp:lastModifiedBy>
  <cp:revision>1</cp:revision>
  <dcterms:created xsi:type="dcterms:W3CDTF">2026-10-27T04:44:17.343Z</dcterms:created>
  <dcterms:modified xsi:type="dcterms:W3CDTF">2026-10-27T04:44:17.343Z</dcterms:modified>
</cp:coreProperties>
</file>

<file path=docProps/custom.xml><?xml version="1.0" encoding="utf-8"?>
<Properties xmlns="http://schemas.openxmlformats.org/officeDocument/2006/custom-properties" xmlns:vt="http://schemas.openxmlformats.org/officeDocument/2006/docPropsVTypes"/>
</file>