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52"/>
          <w:szCs w:val="52"/>
        </w:rPr>
        <w:t xml:space="preserve">Network Services Mapping</w:t>
      </w:r>
    </w:p>
    <w:p>
      <w:pPr>
        <w:spacing w:after="240"/>
      </w:pPr>
      <w:r>
        <w:rPr>
          <w:rFonts w:ascii="Calibri" w:cs="Calibri" w:eastAsia="Calibri" w:hAnsi="Calibri"/>
          <w:color w:val="56655F"/>
          <w:sz w:val="24"/>
          <w:szCs w:val="24"/>
        </w:rPr>
        <w:t xml:space="preserve">Briefing for network engineering: building a live service map from Prometheus-compatible metrics in Grafana Mimir</w:t>
      </w:r>
    </w:p>
    <w:p>
      <w:pPr>
        <w:spacing w:after="120"/>
      </w:pPr>
      <w:r>
        <w:rPr>
          <w:rFonts w:ascii="Calibri" w:cs="Calibri" w:eastAsia="Calibri" w:hAnsi="Calibri"/>
          <w:sz w:val="21"/>
          <w:szCs w:val="21"/>
        </w:rPr>
        <w:t xml:space="preserve">The network already describes itself. Every relationship needed for a service map (which port faces which neighbour, which peer is up, which pod backs which service) is already exposed by the elements as state. Scraped as Prometheus-compatible metrics into Mimir, those relationships become a graph that is always current and can be queried at any past moment.</w:t>
      </w:r>
    </w:p>
    <w:p>
      <w:pPr>
        <w:pStyle w:val="ListParagraph"/>
        <w:numPr>
          <w:ilvl w:val="0"/>
          <w:numId w:val="2"/>
        </w:numPr>
        <w:spacing w:after="80"/>
      </w:pPr>
      <w:r>
        <w:rPr>
          <w:rFonts w:ascii="Calibri" w:cs="Calibri" w:eastAsia="Calibri" w:hAnsi="Calibri"/>
          <w:b/>
          <w:bCs/>
          <w:sz w:val="21"/>
          <w:szCs w:val="21"/>
        </w:rPr>
        <w:t xml:space="preserve">Labels are the edges. </w:t>
      </w:r>
      <w:r>
        <w:rPr>
          <w:rFonts w:ascii="Calibri" w:cs="Calibri" w:eastAsia="Calibri" w:hAnsi="Calibri"/>
          <w:sz w:val="21"/>
          <w:szCs w:val="21"/>
        </w:rPr>
        <w:t xml:space="preserve">An info series such as lldpRemSysName has a local device, a local port and a remote device in its labels. That is one link.</w:t>
      </w:r>
    </w:p>
    <w:p>
      <w:pPr>
        <w:pStyle w:val="ListParagraph"/>
        <w:numPr>
          <w:ilvl w:val="0"/>
          <w:numId w:val="2"/>
        </w:numPr>
        <w:spacing w:after="80"/>
      </w:pPr>
      <w:r>
        <w:rPr>
          <w:rFonts w:ascii="Calibri" w:cs="Calibri" w:eastAsia="Calibri" w:hAnsi="Calibri"/>
          <w:b/>
          <w:bCs/>
          <w:sz w:val="21"/>
          <w:szCs w:val="21"/>
        </w:rPr>
        <w:t xml:space="preserve">One format, both worlds. </w:t>
      </w:r>
      <w:r>
        <w:rPr>
          <w:rFonts w:ascii="Calibri" w:cs="Calibri" w:eastAsia="Calibri" w:hAnsi="Calibri"/>
          <w:sz w:val="21"/>
          <w:szCs w:val="21"/>
        </w:rPr>
        <w:t xml:space="preserve">Devices, bare-metal functions and Kubernetes all end up as the same kind of series, so they join in one query.</w:t>
      </w:r>
    </w:p>
    <w:p>
      <w:pPr>
        <w:pStyle w:val="ListParagraph"/>
        <w:numPr>
          <w:ilvl w:val="0"/>
          <w:numId w:val="2"/>
        </w:numPr>
        <w:spacing w:after="80"/>
      </w:pPr>
      <w:r>
        <w:rPr>
          <w:rFonts w:ascii="Calibri" w:cs="Calibri" w:eastAsia="Calibri" w:hAnsi="Calibri"/>
          <w:b/>
          <w:bCs/>
          <w:sz w:val="21"/>
          <w:szCs w:val="21"/>
        </w:rPr>
        <w:t xml:space="preserve">Observed, with a timestamp. </w:t>
      </w:r>
      <w:r>
        <w:rPr>
          <w:rFonts w:ascii="Calibri" w:cs="Calibri" w:eastAsia="Calibri" w:hAnsi="Calibri"/>
          <w:sz w:val="21"/>
          <w:szCs w:val="21"/>
        </w:rPr>
        <w:t xml:space="preserve">Inventory says what was designed. Metrics say what is true now and when it changed.</w:t>
      </w:r>
    </w:p>
    <w:p>
      <w:pPr>
        <w:spacing w:after="120"/>
      </w:pPr>
      <w:r>
        <w:rPr>
          <w:rFonts w:ascii="Calibri" w:cs="Calibri" w:eastAsia="Calibri" w:hAnsi="Calibri"/>
          <w:i/>
          <w:iCs/>
          <w:color w:val="56655F"/>
          <w:sz w:val="21"/>
          <w:szCs w:val="21"/>
        </w:rPr>
        <w:t xml:space="preserve">The diagrams are in the accompanying file Network-Services-Mapping.drawio, one tab per section below.</w:t>
      </w:r>
    </w:p>
    <w:p>
      <w:pPr>
        <w:pStyle w:val="Heading1"/>
        <w:spacing w:after="140" w:before="280"/>
      </w:pPr>
      <w:r>
        <w:rPr>
          <w:rFonts w:ascii="Calibri" w:cs="Calibri" w:eastAsia="Calibri" w:hAnsi="Calibri"/>
        </w:rPr>
        <w:t xml:space="preserve">1. The mapping stack</w:t>
      </w:r>
    </w:p>
    <w:p>
      <w:pPr>
        <w:spacing w:after="120"/>
      </w:pPr>
      <w:r>
        <w:rPr>
          <w:rFonts w:ascii="Calibri" w:cs="Calibri" w:eastAsia="Calibri" w:hAnsi="Calibri"/>
          <w:sz w:val="21"/>
          <w:szCs w:val="21"/>
        </w:rPr>
        <w:t xml:space="preserve">Every layer has a metric that proves its relationships. Start with one traced path so the room sees the outcome first; each hop was found by a single series. The values are illustrative.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
        <w:gridCol w:w="4844"/>
        <w:gridCol w:w="3670"/>
        <w:gridCol w:w="5137"/>
      </w:tblGrid>
      <w:tr>
        <w:trPr>
          <w:tblHeader/>
        </w:trPr>
        <w:tc>
          <w:tcPr>
            <w:tcW w:type="dxa" w:w="1027"/>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Hop</w:t>
            </w:r>
          </w:p>
        </w:tc>
        <w:tc>
          <w:tcPr>
            <w:tcW w:type="dxa" w:w="4844"/>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Element</w:t>
            </w:r>
          </w:p>
        </w:tc>
        <w:tc>
          <w:tcPr>
            <w:tcW w:type="dxa" w:w="3670"/>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Kind</w:t>
            </w:r>
          </w:p>
        </w:tc>
        <w:tc>
          <w:tcPr>
            <w:tcW w:type="dxa" w:w="5137"/>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Found by</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1</w:t>
            </w:r>
          </w:p>
        </w:tc>
        <w:tc>
          <w:tcPr>
            <w:tcW w:type="dxa" w:w="4844"/>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payments/checkout</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Service</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start</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2</w:t>
            </w:r>
          </w:p>
        </w:tc>
        <w:tc>
          <w:tcPr>
            <w:tcW w:type="dxa" w:w="4844"/>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checkout-7c9f</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Pod 10.4.2.17</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kube_endpoint_address</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3</w:t>
            </w:r>
          </w:p>
        </w:tc>
        <w:tc>
          <w:tcPr>
            <w:tcW w:type="dxa" w:w="4844"/>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k8s-w07</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Worker node</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kube_pod_info{node}</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4</w:t>
            </w:r>
          </w:p>
        </w:tc>
        <w:tc>
          <w:tcPr>
            <w:tcW w:type="dxa" w:w="4844"/>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leaf-12 Eth1/7</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Access port</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lldpRemSysName</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5</w:t>
            </w:r>
          </w:p>
        </w:tc>
        <w:tc>
          <w:tcPr>
            <w:tcW w:type="dxa" w:w="4844"/>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spine-3</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Fabric uplink</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lldpRemSysName</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6</w:t>
            </w:r>
          </w:p>
        </w:tc>
        <w:tc>
          <w:tcPr>
            <w:tcW w:type="dxa" w:w="4844"/>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border-1</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Border router</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IS-IS adjacency</w:t>
            </w:r>
          </w:p>
        </w:tc>
      </w:tr>
      <w:tr>
        <w:trPr>
          <w:cantSplit/>
        </w:trPr>
        <w:tc>
          <w:tcPr>
            <w:tcW w:type="dxa" w:w="102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7</w:t>
            </w:r>
          </w:p>
        </w:tc>
        <w:tc>
          <w:tcPr>
            <w:tcW w:type="dxa" w:w="4844"/>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AS 64512</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Upstream peer</w:t>
            </w:r>
          </w:p>
        </w:tc>
        <w:tc>
          <w:tcPr>
            <w:tcW w:type="dxa" w:w="513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bgpPeerState</w:t>
            </w:r>
          </w:p>
        </w:tc>
      </w:tr>
    </w:tbl>
    <w:p>
      <w:pPr>
        <w:spacing w:after="160"/>
      </w:pPr>
      <w:r>
        <w:rPr>
          <w:rFonts w:ascii="Calibri" w:cs="Calibri" w:eastAsia="Calibri" w:hAnsi="Calibri"/>
          <w:sz w:val="21"/>
          <w:szCs w:val="21"/>
        </w:rP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95"/>
        <w:gridCol w:w="3523"/>
        <w:gridCol w:w="4991"/>
        <w:gridCol w:w="3669"/>
      </w:tblGrid>
      <w:tr>
        <w:trPr>
          <w:tblHeader/>
        </w:trPr>
        <w:tc>
          <w:tcPr>
            <w:tcW w:type="dxa" w:w="2495"/>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Domain</w:t>
            </w:r>
          </w:p>
        </w:tc>
        <w:tc>
          <w:tcPr>
            <w:tcW w:type="dxa" w:w="3523"/>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Layer and what is mapped</w:t>
            </w:r>
          </w:p>
        </w:tc>
        <w:tc>
          <w:tcPr>
            <w:tcW w:type="dxa" w:w="499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Series that carries it</w:t>
            </w:r>
          </w:p>
        </w:tc>
        <w:tc>
          <w:tcPr>
            <w:tcW w:type="dxa" w:w="366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Edge it gives the graph</w:t>
            </w:r>
          </w:p>
        </w:tc>
      </w:tr>
      <w:tr>
        <w:trPr>
          <w:cantSplit/>
        </w:trPr>
        <w:tc>
          <w:tcPr>
            <w:tcW w:type="dxa" w:w="2495"/>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sz w:val="19"/>
                <w:szCs w:val="19"/>
              </w:rPr>
              <w:t xml:space="preserve">Service path (Kubernetes)</w:t>
            </w:r>
          </w:p>
        </w:tc>
        <w:tc>
          <w:tcPr>
            <w:tcW w:type="dxa" w:w="3523"/>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Service to service</w:t>
            </w:r>
          </w:p>
          <w:p>
            <w:pPr>
              <w:spacing w:after="0"/>
            </w:pPr>
            <w:r>
              <w:rPr>
                <w:rFonts w:ascii="Calibri" w:cs="Calibri" w:eastAsia="Calibri" w:hAnsi="Calibri"/>
                <w:color w:val="56655F"/>
                <w:sz w:val="19"/>
                <w:szCs w:val="19"/>
              </w:rPr>
              <w:t xml:space="preserve">Who actually calls whom</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hubble_flows_processed_total</w:t>
            </w:r>
          </w:p>
          <w:p>
            <w:pPr>
              <w:spacing w:after="0"/>
            </w:pPr>
            <w:r>
              <w:rPr>
                <w:rFonts w:ascii="Consolas" w:cs="Consolas" w:eastAsia="Consolas" w:hAnsi="Consolas"/>
                <w:sz w:val="19"/>
                <w:szCs w:val="19"/>
              </w:rPr>
              <w:t xml:space="preserve">hubble_drop_total</w:t>
            </w:r>
          </w:p>
          <w:p>
            <w:pPr>
              <w:spacing w:after="0"/>
            </w:pPr>
            <w:r>
              <w:rPr>
                <w:rFonts w:ascii="Consolas" w:cs="Consolas" w:eastAsia="Consolas" w:hAnsi="Consolas"/>
                <w:sz w:val="19"/>
                <w:szCs w:val="19"/>
              </w:rPr>
              <w:t xml:space="preserve">istio_requests_total</w:t>
            </w:r>
          </w:p>
          <w:p>
            <w:pPr>
              <w:spacing w:after="0"/>
            </w:pPr>
            <w:r>
              <w:rPr>
                <w:rFonts w:ascii="Consolas" w:cs="Consolas" w:eastAsia="Consolas" w:hAnsi="Consolas"/>
                <w:sz w:val="19"/>
                <w:szCs w:val="19"/>
              </w:rPr>
              <w:t xml:space="preserve">istio_request_duration_milliseconds</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workload → workload, with volume</w:t>
            </w:r>
          </w:p>
        </w:tc>
      </w:tr>
      <w:tr>
        <w:trPr>
          <w:cantSplit/>
        </w:trPr>
        <w:tc>
          <w:tcPr>
            <w:tcW w:type="dxa" w:w="2495"/>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sz w:val="19"/>
                <w:szCs w:val="19"/>
              </w:rPr>
              <w:t xml:space="preserve">Service path (Kubernetes)</w:t>
            </w:r>
          </w:p>
        </w:tc>
        <w:tc>
          <w:tcPr>
            <w:tcW w:type="dxa" w:w="3523"/>
            <w:tcBorders>
              <w:top w:val="single" w:color="B9C4C0" w:sz="4"/>
              <w:left w:val="single" w:color="B9C4C0" w:sz="4"/>
              <w:bottom w:val="single" w:color="B9C4C0" w:sz="4"/>
              <w:right w:val="single" w:color="B9C4C0" w:sz="4"/>
            </w:tcBorders>
            <w:shd w:fill="E2E6F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Service to pod to node</w:t>
            </w:r>
          </w:p>
          <w:p>
            <w:pPr>
              <w:spacing w:after="0"/>
            </w:pPr>
            <w:r>
              <w:rPr>
                <w:rFonts w:ascii="Calibri" w:cs="Calibri" w:eastAsia="Calibri" w:hAnsi="Calibri"/>
                <w:color w:val="56655F"/>
                <w:sz w:val="19"/>
                <w:szCs w:val="19"/>
              </w:rPr>
              <w:t xml:space="preserve">Endpoints, owners, placement</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kube_service_info</w:t>
            </w:r>
          </w:p>
          <w:p>
            <w:pPr>
              <w:spacing w:after="0"/>
            </w:pPr>
            <w:r>
              <w:rPr>
                <w:rFonts w:ascii="Consolas" w:cs="Consolas" w:eastAsia="Consolas" w:hAnsi="Consolas"/>
                <w:sz w:val="19"/>
                <w:szCs w:val="19"/>
              </w:rPr>
              <w:t xml:space="preserve">kube_endpoint_address</w:t>
            </w:r>
          </w:p>
          <w:p>
            <w:pPr>
              <w:spacing w:after="0"/>
            </w:pPr>
            <w:r>
              <w:rPr>
                <w:rFonts w:ascii="Consolas" w:cs="Consolas" w:eastAsia="Consolas" w:hAnsi="Consolas"/>
                <w:sz w:val="19"/>
                <w:szCs w:val="19"/>
              </w:rPr>
              <w:t xml:space="preserve">kube_pod_info</w:t>
            </w:r>
          </w:p>
          <w:p>
            <w:pPr>
              <w:spacing w:after="0"/>
            </w:pPr>
            <w:r>
              <w:rPr>
                <w:rFonts w:ascii="Consolas" w:cs="Consolas" w:eastAsia="Consolas" w:hAnsi="Consolas"/>
                <w:sz w:val="19"/>
                <w:szCs w:val="19"/>
              </w:rPr>
              <w:t xml:space="preserve">kube_pod_owner</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service → pod → node → node IP</w:t>
            </w:r>
          </w:p>
        </w:tc>
      </w:tr>
      <w:tr>
        <w:trPr>
          <w:cantSplit/>
        </w:trPr>
        <w:tc>
          <w:tcPr>
            <w:tcW w:type="dxa" w:w="2495"/>
            <w:tcBorders>
              <w:top w:val="single" w:color="B9C4C0" w:sz="4"/>
              <w:left w:val="single" w:color="B9C4C0" w:sz="4"/>
              <w:bottom w:val="single" w:color="B9C4C0" w:sz="4"/>
              <w:right w:val="single" w:color="B9C4C0" w:sz="4"/>
            </w:tcBorders>
            <w:shd w:fill="F6E9D8" w:color="auto" w:val="clear"/>
            <w:tcMar>
              <w:top w:type="dxa" w:w="70"/>
              <w:left w:type="dxa" w:w="110"/>
              <w:bottom w:type="dxa" w:w="70"/>
              <w:right w:type="dxa" w:w="110"/>
            </w:tcMar>
          </w:tcPr>
          <w:p>
            <w:pPr>
              <w:spacing w:after="0"/>
            </w:pPr>
            <w:r>
              <w:rPr>
                <w:rFonts w:ascii="Calibri" w:cs="Calibri" w:eastAsia="Calibri" w:hAnsi="Calibri"/>
                <w:sz w:val="19"/>
                <w:szCs w:val="19"/>
              </w:rPr>
              <w:t xml:space="preserve">Network functions (containerised or not)</w:t>
            </w:r>
          </w:p>
        </w:tc>
        <w:tc>
          <w:tcPr>
            <w:tcW w:type="dxa" w:w="3523"/>
            <w:tcBorders>
              <w:top w:val="single" w:color="B9C4C0" w:sz="4"/>
              <w:left w:val="single" w:color="B9C4C0" w:sz="4"/>
              <w:bottom w:val="single" w:color="B9C4C0" w:sz="4"/>
              <w:right w:val="single" w:color="B9C4C0" w:sz="4"/>
            </w:tcBorders>
            <w:shd w:fill="F6E9D8"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Functions on hosts and VMs</w:t>
            </w:r>
          </w:p>
          <w:p>
            <w:pPr>
              <w:spacing w:after="0"/>
            </w:pPr>
            <w:r>
              <w:rPr>
                <w:rFonts w:ascii="Calibri" w:cs="Calibri" w:eastAsia="Calibri" w:hAnsi="Calibri"/>
                <w:color w:val="56655F"/>
                <w:sz w:val="19"/>
                <w:szCs w:val="19"/>
              </w:rPr>
              <w:t xml:space="preserve">Firewalls, load balancers, DNS, host routing</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node_network_info</w:t>
            </w:r>
          </w:p>
          <w:p>
            <w:pPr>
              <w:spacing w:after="0"/>
            </w:pPr>
            <w:r>
              <w:rPr>
                <w:rFonts w:ascii="Consolas" w:cs="Consolas" w:eastAsia="Consolas" w:hAnsi="Consolas"/>
                <w:sz w:val="19"/>
                <w:szCs w:val="19"/>
              </w:rPr>
              <w:t xml:space="preserve">node_network_up</w:t>
            </w:r>
          </w:p>
          <w:p>
            <w:pPr>
              <w:spacing w:after="0"/>
            </w:pPr>
            <w:r>
              <w:rPr>
                <w:rFonts w:ascii="Consolas" w:cs="Consolas" w:eastAsia="Consolas" w:hAnsi="Consolas"/>
                <w:sz w:val="19"/>
                <w:szCs w:val="19"/>
              </w:rPr>
              <w:t xml:space="preserve">node_network_receive_bytes_total / node_network_transmit_bytes_total</w:t>
            </w:r>
          </w:p>
          <w:p>
            <w:pPr>
              <w:spacing w:after="0"/>
            </w:pPr>
            <w:r>
              <w:rPr>
                <w:rFonts w:ascii="Consolas" w:cs="Consolas" w:eastAsia="Consolas" w:hAnsi="Consolas"/>
                <w:sz w:val="19"/>
                <w:szCs w:val="19"/>
              </w:rPr>
              <w:t xml:space="preserve">node_network_receive_errs_total</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function → host → interface → peer</w:t>
            </w:r>
          </w:p>
        </w:tc>
      </w:tr>
      <w:tr>
        <w:trPr>
          <w:cantSplit/>
        </w:trPr>
        <w:tc>
          <w:tcPr>
            <w:tcW w:type="dxa" w:w="2495"/>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sz w:val="19"/>
                <w:szCs w:val="19"/>
              </w:rPr>
              <w:t xml:space="preserve">Network path (devices, links, routes)</w:t>
            </w:r>
          </w:p>
        </w:tc>
        <w:tc>
          <w:tcPr>
            <w:tcW w:type="dxa" w:w="3523"/>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Reachability</w:t>
            </w:r>
          </w:p>
          <w:p>
            <w:pPr>
              <w:spacing w:after="0"/>
            </w:pPr>
            <w:r>
              <w:rPr>
                <w:rFonts w:ascii="Calibri" w:cs="Calibri" w:eastAsia="Calibri" w:hAnsi="Calibri"/>
                <w:color w:val="56655F"/>
                <w:sz w:val="19"/>
                <w:szCs w:val="19"/>
              </w:rPr>
              <w:t xml:space="preserve">Does the path work end to end</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probe_success</w:t>
            </w:r>
          </w:p>
          <w:p>
            <w:pPr>
              <w:spacing w:after="0"/>
            </w:pPr>
            <w:r>
              <w:rPr>
                <w:rFonts w:ascii="Consolas" w:cs="Consolas" w:eastAsia="Consolas" w:hAnsi="Consolas"/>
                <w:sz w:val="19"/>
                <w:szCs w:val="19"/>
              </w:rPr>
              <w:t xml:space="preserve">probe_duration_seconds</w:t>
            </w:r>
          </w:p>
          <w:p>
            <w:pPr>
              <w:spacing w:after="0"/>
            </w:pPr>
            <w:r>
              <w:rPr>
                <w:rFonts w:ascii="Consolas" w:cs="Consolas" w:eastAsia="Consolas" w:hAnsi="Consolas"/>
                <w:sz w:val="19"/>
                <w:szCs w:val="19"/>
              </w:rPr>
              <w:t xml:space="preserve">probe_icmp_duration_seconds</w:t>
            </w:r>
          </w:p>
          <w:p>
            <w:pPr>
              <w:spacing w:after="0"/>
            </w:pPr>
            <w:r>
              <w:rPr>
                <w:rFonts w:ascii="Consolas" w:cs="Consolas" w:eastAsia="Consolas" w:hAnsi="Consolas"/>
                <w:sz w:val="19"/>
                <w:szCs w:val="19"/>
              </w:rPr>
              <w:t xml:space="preserve">probe_http_status_code</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source → target, pass or fail, latency</w:t>
            </w:r>
          </w:p>
        </w:tc>
      </w:tr>
      <w:tr>
        <w:trPr>
          <w:cantSplit/>
        </w:trPr>
        <w:tc>
          <w:tcPr>
            <w:tcW w:type="dxa" w:w="2495"/>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sz w:val="19"/>
                <w:szCs w:val="19"/>
              </w:rPr>
              <w:t xml:space="preserve">Network path (devices, links, routes)</w:t>
            </w:r>
          </w:p>
        </w:tc>
        <w:tc>
          <w:tcPr>
            <w:tcW w:type="dxa" w:w="3523"/>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Traffic flows</w:t>
            </w:r>
          </w:p>
          <w:p>
            <w:pPr>
              <w:spacing w:after="0"/>
            </w:pPr>
            <w:r>
              <w:rPr>
                <w:rFonts w:ascii="Calibri" w:cs="Calibri" w:eastAsia="Calibri" w:hAnsi="Calibri"/>
                <w:color w:val="56655F"/>
                <w:sz w:val="19"/>
                <w:szCs w:val="19"/>
              </w:rPr>
              <w:t xml:space="preserve">Which prefixes use which exit</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netmap_flow_bytes_total (defined by us)</w:t>
            </w:r>
          </w:p>
          <w:p>
            <w:pPr>
              <w:spacing w:after="0"/>
            </w:pPr>
            <w:r>
              <w:rPr>
                <w:rFonts w:ascii="Consolas" w:cs="Consolas" w:eastAsia="Consolas" w:hAnsi="Consolas"/>
                <w:sz w:val="19"/>
                <w:szCs w:val="19"/>
              </w:rPr>
              <w:t xml:space="preserve">netmap_flow_packets_total (defined by us)</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prefix → exit interface, with volume</w:t>
            </w:r>
          </w:p>
        </w:tc>
      </w:tr>
      <w:tr>
        <w:trPr>
          <w:cantSplit/>
        </w:trPr>
        <w:tc>
          <w:tcPr>
            <w:tcW w:type="dxa" w:w="2495"/>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sz w:val="19"/>
                <w:szCs w:val="19"/>
              </w:rPr>
              <w:t xml:space="preserve">Network path (devices, links, routes)</w:t>
            </w:r>
          </w:p>
        </w:tc>
        <w:tc>
          <w:tcPr>
            <w:tcW w:type="dxa" w:w="3523"/>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Routing and overlays</w:t>
            </w:r>
          </w:p>
          <w:p>
            <w:pPr>
              <w:spacing w:after="0"/>
            </w:pPr>
            <w:r>
              <w:rPr>
                <w:rFonts w:ascii="Calibri" w:cs="Calibri" w:eastAsia="Calibri" w:hAnsi="Calibri"/>
                <w:color w:val="56655F"/>
                <w:sz w:val="19"/>
                <w:szCs w:val="19"/>
              </w:rPr>
              <w:t xml:space="preserve">BGP, IS-IS/OSPF, VRF, VXLAN, MPLS</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bgpPeerState</w:t>
            </w:r>
          </w:p>
          <w:p>
            <w:pPr>
              <w:spacing w:after="0"/>
            </w:pPr>
            <w:r>
              <w:rPr>
                <w:rFonts w:ascii="Consolas" w:cs="Consolas" w:eastAsia="Consolas" w:hAnsi="Consolas"/>
                <w:sz w:val="19"/>
                <w:szCs w:val="19"/>
              </w:rPr>
              <w:t xml:space="preserve">bgpPeerRemoteAs</w:t>
            </w:r>
          </w:p>
          <w:p>
            <w:pPr>
              <w:spacing w:after="0"/>
            </w:pPr>
            <w:r>
              <w:rPr>
                <w:rFonts w:ascii="Consolas" w:cs="Consolas" w:eastAsia="Consolas" w:hAnsi="Consolas"/>
                <w:sz w:val="19"/>
                <w:szCs w:val="19"/>
              </w:rPr>
              <w:t xml:space="preserve">bgpPeerFsmEstablishedTime</w:t>
            </w:r>
          </w:p>
          <w:p>
            <w:pPr>
              <w:spacing w:after="0"/>
            </w:pPr>
            <w:r>
              <w:rPr>
                <w:rFonts w:ascii="Consolas" w:cs="Consolas" w:eastAsia="Consolas" w:hAnsi="Consolas"/>
                <w:sz w:val="19"/>
                <w:szCs w:val="19"/>
              </w:rPr>
              <w:t xml:space="preserve">bgpPeerFsmEstablishedTransitions</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router → peer, per VRF; tunnel endpoints</w:t>
            </w:r>
          </w:p>
        </w:tc>
      </w:tr>
      <w:tr>
        <w:trPr>
          <w:cantSplit/>
        </w:trPr>
        <w:tc>
          <w:tcPr>
            <w:tcW w:type="dxa" w:w="2495"/>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sz w:val="19"/>
                <w:szCs w:val="19"/>
              </w:rPr>
              <w:t xml:space="preserve">Network path (devices, links, routes)</w:t>
            </w:r>
          </w:p>
        </w:tc>
        <w:tc>
          <w:tcPr>
            <w:tcW w:type="dxa" w:w="3523"/>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Links and adjacency</w:t>
            </w:r>
          </w:p>
          <w:p>
            <w:pPr>
              <w:spacing w:after="0"/>
            </w:pPr>
            <w:r>
              <w:rPr>
                <w:rFonts w:ascii="Calibri" w:cs="Calibri" w:eastAsia="Calibri" w:hAnsi="Calibri"/>
                <w:color w:val="56655F"/>
                <w:sz w:val="19"/>
                <w:szCs w:val="19"/>
              </w:rPr>
              <w:t xml:space="preserve">Physical and LAG neighbours</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lldpRemSysName</w:t>
            </w:r>
          </w:p>
          <w:p>
            <w:pPr>
              <w:spacing w:after="0"/>
            </w:pPr>
            <w:r>
              <w:rPr>
                <w:rFonts w:ascii="Consolas" w:cs="Consolas" w:eastAsia="Consolas" w:hAnsi="Consolas"/>
                <w:sz w:val="19"/>
                <w:szCs w:val="19"/>
              </w:rPr>
              <w:t xml:space="preserve">lldpRemPortId</w:t>
            </w:r>
          </w:p>
          <w:p>
            <w:pPr>
              <w:spacing w:after="0"/>
            </w:pPr>
            <w:r>
              <w:rPr>
                <w:rFonts w:ascii="Consolas" w:cs="Consolas" w:eastAsia="Consolas" w:hAnsi="Consolas"/>
                <w:sz w:val="19"/>
                <w:szCs w:val="19"/>
              </w:rPr>
              <w:t xml:space="preserve">ifOperStatus / ifAdminStatus</w:t>
            </w:r>
          </w:p>
          <w:p>
            <w:pPr>
              <w:spacing w:after="0"/>
            </w:pPr>
            <w:r>
              <w:rPr>
                <w:rFonts w:ascii="Consolas" w:cs="Consolas" w:eastAsia="Consolas" w:hAnsi="Consolas"/>
                <w:sz w:val="19"/>
                <w:szCs w:val="19"/>
              </w:rPr>
              <w:t xml:space="preserve">ifHighSpeed</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device:port ↔ device:port, up or down</w:t>
            </w:r>
          </w:p>
        </w:tc>
      </w:tr>
      <w:tr>
        <w:trPr>
          <w:cantSplit/>
        </w:trPr>
        <w:tc>
          <w:tcPr>
            <w:tcW w:type="dxa" w:w="2495"/>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sz w:val="19"/>
                <w:szCs w:val="19"/>
              </w:rPr>
              <w:t xml:space="preserve">Network path (devices, links, routes)</w:t>
            </w:r>
          </w:p>
        </w:tc>
        <w:tc>
          <w:tcPr>
            <w:tcW w:type="dxa" w:w="3523"/>
            <w:tcBorders>
              <w:top w:val="single" w:color="B9C4C0" w:sz="4"/>
              <w:left w:val="single" w:color="B9C4C0" w:sz="4"/>
              <w:bottom w:val="single" w:color="B9C4C0" w:sz="4"/>
              <w:right w:val="single" w:color="B9C4C0" w:sz="4"/>
            </w:tcBorders>
            <w:shd w:fill="DCEEEC"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Inventory</w:t>
            </w:r>
          </w:p>
          <w:p>
            <w:pPr>
              <w:spacing w:after="0"/>
            </w:pPr>
            <w:r>
              <w:rPr>
                <w:rFonts w:ascii="Calibri" w:cs="Calibri" w:eastAsia="Calibri" w:hAnsi="Calibri"/>
                <w:color w:val="56655F"/>
                <w:sz w:val="19"/>
                <w:szCs w:val="19"/>
              </w:rPr>
              <w:t xml:space="preserve">Chassis, cards, optics, software</w:t>
            </w:r>
          </w:p>
        </w:tc>
        <w:tc>
          <w:tcPr>
            <w:tcW w:type="dxa" w:w="499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sysName / sysDescr</w:t>
            </w:r>
          </w:p>
          <w:p>
            <w:pPr>
              <w:spacing w:after="0"/>
            </w:pPr>
            <w:r>
              <w:rPr>
                <w:rFonts w:ascii="Consolas" w:cs="Consolas" w:eastAsia="Consolas" w:hAnsi="Consolas"/>
                <w:sz w:val="19"/>
                <w:szCs w:val="19"/>
              </w:rPr>
              <w:t xml:space="preserve">sysUpTime</w:t>
            </w:r>
          </w:p>
          <w:p>
            <w:pPr>
              <w:spacing w:after="0"/>
            </w:pPr>
            <w:r>
              <w:rPr>
                <w:rFonts w:ascii="Consolas" w:cs="Consolas" w:eastAsia="Consolas" w:hAnsi="Consolas"/>
                <w:sz w:val="19"/>
                <w:szCs w:val="19"/>
              </w:rPr>
              <w:t xml:space="preserve">entPhysicalSerialNum</w:t>
            </w:r>
          </w:p>
          <w:p>
            <w:pPr>
              <w:spacing w:after="0"/>
            </w:pPr>
            <w:r>
              <w:rPr>
                <w:rFonts w:ascii="Consolas" w:cs="Consolas" w:eastAsia="Consolas" w:hAnsi="Consolas"/>
                <w:sz w:val="19"/>
                <w:szCs w:val="19"/>
              </w:rPr>
              <w:t xml:space="preserve">entPhysicalModelName</w:t>
            </w:r>
          </w:p>
        </w:tc>
        <w:tc>
          <w:tcPr>
            <w:tcW w:type="dxa" w:w="366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the nodes of the graph, discovered not typed in</w:t>
            </w:r>
          </w:p>
        </w:tc>
      </w:tr>
    </w:tbl>
    <w:p>
      <w:pPr>
        <w:spacing w:after="120" w:before="160"/>
      </w:pPr>
      <w:r>
        <w:rPr>
          <w:rFonts w:ascii="Calibri" w:cs="Calibri" w:eastAsia="Calibri" w:hAnsi="Calibri"/>
          <w:b/>
          <w:bCs/>
          <w:sz w:val="21"/>
          <w:szCs w:val="21"/>
        </w:rPr>
        <w:t xml:space="preserve">Say: </w:t>
      </w:r>
      <w:r>
        <w:rPr>
          <w:rFonts w:ascii="Calibri" w:cs="Calibri" w:eastAsia="Calibri" w:hAnsi="Calibri"/>
          <w:i/>
          <w:iCs/>
          <w:sz w:val="21"/>
          <w:szCs w:val="21"/>
        </w:rPr>
        <w:t xml:space="preserve">Nothing here is new instrumentation on your devices. It is the MIBs and OpenConfig paths you already trust, read on a schedule and kept with history. Network path first, then the Kubernetes service path attaches at the node-to-leaf hop.</w:t>
      </w:r>
    </w:p>
    <w:p>
      <w:pPr>
        <w:pStyle w:val="Heading1"/>
        <w:spacing w:after="140" w:before="280"/>
      </w:pPr>
      <w:r>
        <w:rPr>
          <w:rFonts w:ascii="Calibri" w:cs="Calibri" w:eastAsia="Calibri" w:hAnsi="Calibri"/>
        </w:rPr>
        <w:t xml:space="preserve">2. Where each metric comes from</w:t>
      </w:r>
    </w:p>
    <w:p>
      <w:pPr>
        <w:spacing w:after="120"/>
      </w:pPr>
      <w:r>
        <w:rPr>
          <w:rFonts w:ascii="Calibri" w:cs="Calibri" w:eastAsia="Calibri" w:hAnsi="Calibri"/>
          <w:sz w:val="21"/>
          <w:szCs w:val="21"/>
        </w:rPr>
        <w:t xml:space="preserve">Each element is matched to the protocol it already speaks and the collector that turns it into Prometheus-format series.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6"/>
        <w:gridCol w:w="3670"/>
        <w:gridCol w:w="3229"/>
        <w:gridCol w:w="4843"/>
      </w:tblGrid>
      <w:tr>
        <w:trPr>
          <w:tblHeader/>
        </w:trPr>
        <w:tc>
          <w:tcPr>
            <w:tcW w:type="dxa" w:w="2936"/>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Element</w:t>
            </w:r>
          </w:p>
        </w:tc>
        <w:tc>
          <w:tcPr>
            <w:tcW w:type="dxa" w:w="3670"/>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Already speaks</w:t>
            </w:r>
          </w:p>
        </w:tc>
        <w:tc>
          <w:tcPr>
            <w:tcW w:type="dxa" w:w="322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Collector</w:t>
            </w:r>
          </w:p>
        </w:tc>
        <w:tc>
          <w:tcPr>
            <w:tcW w:type="dxa" w:w="4843"/>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we get for the map</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Routers and switches</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SNMP: IF-MIB, LLDP-MIB, BGP4-MIB, ENTITY-MIB</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snmp_exporter</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Inventory, interface state and counters, neighbours, peers</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Routers and switches, streaming</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gNMI with OpenConfig models</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gnmic or Telegraf, Prometheus output</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The same state on change or at seconds granularity; route counts per network instance</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Traffic</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NetFlow, IPFIX, sFlow</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Flow collector that aggregates to counters</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Which prefixes use which exit interface, so paths carry weight</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Reachability</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ICMP, TCP, HTTP probes</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blackbox_exporter</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Proof that a mapped path forwards traffic</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Hosts, VMs, bare-metal functions</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/proc, systemd, FRR</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node_exporter, process-exporter, frr_exporter</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Non-Kubernetes functions, their interfaces and routing sessions</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Kubernetes objects</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API server</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kube-state-metrics</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Service, endpoint, pod, node and their IPs</w:t>
            </w:r>
          </w:p>
        </w:tc>
      </w:tr>
      <w:tr>
        <w:trPr>
          <w:cantSplit/>
        </w:trPr>
        <w:tc>
          <w:tcPr>
            <w:tcW w:type="dxa" w:w="2936"/>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Kubernetes traffic</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eBPF datapath, service mesh</w:t>
            </w:r>
          </w:p>
        </w:tc>
        <w:tc>
          <w:tcPr>
            <w:tcW w:type="dxa" w:w="322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Cilium Hubble, Beyla, Istio</w:t>
            </w:r>
          </w:p>
        </w:tc>
        <w:tc>
          <w:tcPr>
            <w:tcW w:type="dxa" w:w="484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Observed workload-to-workload flows and drops</w:t>
            </w:r>
          </w:p>
        </w:tc>
      </w:tr>
    </w:tbl>
    <w:p>
      <w:pPr>
        <w:pStyle w:val="Heading2"/>
        <w:spacing w:after="140" w:before="280"/>
      </w:pPr>
      <w:r>
        <w:rPr>
          <w:rFonts w:ascii="Calibri" w:cs="Calibri" w:eastAsia="Calibri" w:hAnsi="Calibri"/>
        </w:rPr>
        <w:t xml:space="preserve">Pipeline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70"/>
        <w:gridCol w:w="3670"/>
        <w:gridCol w:w="3670"/>
        <w:gridCol w:w="3668"/>
      </w:tblGrid>
      <w:tr>
        <w:trPr>
          <w:cantSplit/>
        </w:trPr>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 Collect</w:t>
            </w:r>
          </w:p>
          <w:p>
            <w:pPr>
              <w:spacing w:after="0"/>
            </w:pPr>
            <w:r>
              <w:rPr>
                <w:rFonts w:ascii="Calibri" w:cs="Calibri" w:eastAsia="Calibri" w:hAnsi="Calibri"/>
                <w:sz w:val="19"/>
                <w:szCs w:val="19"/>
              </w:rPr>
              <w:t xml:space="preserve">Scrape or receive, then remote-write. Prometheus or Alloy agents per site.</w:t>
            </w:r>
          </w:p>
        </w:tc>
        <w:tc>
          <w:tcPr>
            <w:tcW w:type="dxa" w:w="3670"/>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2. Store</w:t>
            </w:r>
          </w:p>
          <w:p>
            <w:pPr>
              <w:spacing w:after="0"/>
            </w:pPr>
            <w:r>
              <w:rPr>
                <w:rFonts w:ascii="Calibri" w:cs="Calibri" w:eastAsia="Calibri" w:hAnsi="Calibri"/>
                <w:sz w:val="19"/>
                <w:szCs w:val="19"/>
              </w:rPr>
              <w:t xml:space="preserve">Mimir: PromQL, long retention, tenants per domain. One query surface.</w:t>
            </w:r>
          </w:p>
        </w:tc>
        <w:tc>
          <w:tcPr>
            <w:tcW w:type="dxa" w:w="3670"/>
            <w:tcBorders>
              <w:top w:val="single" w:color="B9C4C0" w:sz="4"/>
              <w:left w:val="single" w:color="B9C4C0" w:sz="4"/>
              <w:bottom w:val="single" w:color="B9C4C0" w:sz="4"/>
              <w:right w:val="single" w:color="B9C4C0" w:sz="4"/>
            </w:tcBorders>
            <w:shd w:fill="F6E9D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3. Derive edges</w:t>
            </w:r>
          </w:p>
          <w:p>
            <w:pPr>
              <w:spacing w:after="0"/>
            </w:pPr>
            <w:r>
              <w:rPr>
                <w:rFonts w:ascii="Calibri" w:cs="Calibri" w:eastAsia="Calibri" w:hAnsi="Calibri"/>
                <w:sz w:val="19"/>
                <w:szCs w:val="19"/>
              </w:rPr>
              <w:t xml:space="preserve">Recording rules normalise names and emit one series per edge: netmap_edge_info{src,dst,layer}.</w:t>
            </w:r>
          </w:p>
        </w:tc>
        <w:tc>
          <w:tcPr>
            <w:tcW w:type="dxa" w:w="36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4. Serve the graph</w:t>
            </w:r>
          </w:p>
          <w:p>
            <w:pPr>
              <w:spacing w:after="0"/>
            </w:pPr>
            <w:r>
              <w:rPr>
                <w:rFonts w:ascii="Calibri" w:cs="Calibri" w:eastAsia="Calibri" w:hAnsi="Calibri"/>
                <w:sz w:val="19"/>
                <w:szCs w:val="19"/>
              </w:rPr>
              <w:t xml:space="preserve">Edge list per timestamp, to Grafana node graph, a graph store, or models. Query at any past time.</w:t>
            </w:r>
          </w:p>
        </w:tc>
      </w:tr>
    </w:tbl>
    <w:p>
      <w:pPr>
        <w:pStyle w:val="Heading2"/>
        <w:spacing w:after="140" w:before="280"/>
      </w:pPr>
      <w:r>
        <w:rPr>
          <w:rFonts w:ascii="Calibri" w:cs="Calibri" w:eastAsia="Calibri" w:hAnsi="Calibri"/>
        </w:rPr>
        <w:t xml:space="preserve">Example join</w:t>
      </w:r>
    </w:p>
    <w:p>
      <w:pPr>
        <w:spacing w:after="120"/>
      </w:pPr>
      <w:r>
        <w:rPr>
          <w:rFonts w:ascii="Calibri" w:cs="Calibri" w:eastAsia="Calibri" w:hAnsi="Calibri"/>
          <w:sz w:val="21"/>
          <w:szCs w:val="21"/>
        </w:rPr>
        <w:t xml:space="preserve">Which leaf port does each payments pod sit behind? netmap_lldp_neighbor_info is our recording rule over lldpRemSysName. The query assumes one uplink per node; for bonded nodes, collapse to the LAG first.</w:t>
      </w:r>
    </w:p>
    <w:p>
      <w:pPr>
        <w:shd w:fill="F2F5F4" w:color="auto" w:val="clear"/>
        <w:spacing w:after="0"/>
      </w:pPr>
      <w:r>
        <w:rPr>
          <w:rFonts w:ascii="Consolas" w:cs="Consolas" w:eastAsia="Consolas" w:hAnsi="Consolas"/>
          <w:sz w:val="19"/>
          <w:szCs w:val="19"/>
        </w:rPr>
        <w:t xml:space="preserve">kube_pod_info{namespace="payments"}</w:t>
      </w:r>
    </w:p>
    <w:p>
      <w:pPr>
        <w:shd w:fill="F2F5F4" w:color="auto" w:val="clear"/>
        <w:spacing w:after="0"/>
      </w:pPr>
      <w:r>
        <w:rPr>
          <w:rFonts w:ascii="Consolas" w:cs="Consolas" w:eastAsia="Consolas" w:hAnsi="Consolas"/>
          <w:sz w:val="19"/>
          <w:szCs w:val="19"/>
        </w:rPr>
        <w:t xml:space="preserve">  * on (node) group_left (device, local_port)</w:t>
      </w:r>
    </w:p>
    <w:p>
      <w:pPr>
        <w:shd w:fill="F2F5F4" w:color="auto" w:val="clear"/>
        <w:spacing w:after="0"/>
      </w:pPr>
      <w:r>
        <w:rPr>
          <w:rFonts w:ascii="Consolas" w:cs="Consolas" w:eastAsia="Consolas" w:hAnsi="Consolas"/>
          <w:sz w:val="19"/>
          <w:szCs w:val="19"/>
        </w:rPr>
        <w:t xml:space="preserve">    label_replace(netmap_lldp_neighbor_info, "node", "$1", "remote_sysname", "(.+)")</w:t>
      </w:r>
    </w:p>
    <w:p>
      <w:pPr>
        <w:spacing w:after="120" w:before="160"/>
      </w:pPr>
      <w:r>
        <w:rPr>
          <w:rFonts w:ascii="Calibri" w:cs="Calibri" w:eastAsia="Calibri" w:hAnsi="Calibri"/>
          <w:b/>
          <w:bCs/>
          <w:sz w:val="21"/>
          <w:szCs w:val="21"/>
        </w:rPr>
        <w:t xml:space="preserve">Say: </w:t>
      </w:r>
      <w:r>
        <w:rPr>
          <w:rFonts w:ascii="Calibri" w:cs="Calibri" w:eastAsia="Calibri" w:hAnsi="Calibri"/>
          <w:i/>
          <w:iCs/>
          <w:sz w:val="21"/>
          <w:szCs w:val="21"/>
        </w:rPr>
        <w:t xml:space="preserve">The hard part is not collection, it is identity. A node must be called the same thing by LLDP, by Kubernetes and by the router. The recording-rule layer is where we fix names once, and that is the work we are asking you to help with.</w:t>
      </w:r>
    </w:p>
    <w:p>
      <w:pPr>
        <w:pStyle w:val="Heading1"/>
        <w:spacing w:after="140" w:before="280"/>
      </w:pPr>
      <w:r>
        <w:rPr>
          <w:rFonts w:ascii="Calibri" w:cs="Calibri" w:eastAsia="Calibri" w:hAnsi="Calibri"/>
        </w:rPr>
        <w:t xml:space="preserve">3. Use cases on the live graph</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893"/>
        <w:gridCol w:w="4893"/>
        <w:gridCol w:w="4892"/>
      </w:tblGrid>
      <w:tr>
        <w:trPr>
          <w:tblHeader/>
        </w:trPr>
        <w:tc>
          <w:tcPr>
            <w:tcW w:type="dxa" w:w="4893"/>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Detect</w:t>
            </w:r>
          </w:p>
        </w:tc>
        <w:tc>
          <w:tcPr>
            <w:tcW w:type="dxa" w:w="4893"/>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Explain</w:t>
            </w:r>
          </w:p>
        </w:tc>
        <w:tc>
          <w:tcPr>
            <w:tcW w:type="dxa" w:w="4892"/>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Predict and assist</w:t>
            </w:r>
          </w:p>
        </w:tc>
      </w:tr>
      <w:tr>
        <w:trPr>
          <w:cantSplit/>
        </w:trPr>
        <w:tc>
          <w:tcPr>
            <w:tcW w:type="dxa" w:w="489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Topology-aware anomaly detection</w:t>
            </w:r>
          </w:p>
          <w:p>
            <w:pPr>
              <w:spacing w:after="0"/>
            </w:pPr>
            <w:r>
              <w:rPr>
                <w:rFonts w:ascii="Calibri" w:cs="Calibri" w:eastAsia="Calibri" w:hAnsi="Calibri"/>
                <w:sz w:val="19"/>
                <w:szCs w:val="19"/>
              </w:rPr>
              <w:t xml:space="preserve">Compare an interface to its own history and to peers in the same role, instead of one static threshold.</w:t>
            </w:r>
          </w:p>
        </w:tc>
        <w:tc>
          <w:tcPr>
            <w:tcW w:type="dxa" w:w="489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Root cause by graph walk</w:t>
            </w:r>
          </w:p>
          <w:p>
            <w:pPr>
              <w:spacing w:after="0"/>
            </w:pPr>
            <w:r>
              <w:rPr>
                <w:rFonts w:ascii="Calibri" w:cs="Calibri" w:eastAsia="Calibri" w:hAnsi="Calibri"/>
                <w:sz w:val="19"/>
                <w:szCs w:val="19"/>
              </w:rPr>
              <w:t xml:space="preserve">Forty alarms collapse to the one upstream element they all share.</w:t>
            </w:r>
          </w:p>
        </w:tc>
        <w:tc>
          <w:tcPr>
            <w:tcW w:type="dxa" w:w="489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Capacity along paths</w:t>
            </w:r>
          </w:p>
          <w:p>
            <w:pPr>
              <w:spacing w:after="0"/>
            </w:pPr>
            <w:r>
              <w:rPr>
                <w:rFonts w:ascii="Calibri" w:cs="Calibri" w:eastAsia="Calibri" w:hAnsi="Calibri"/>
                <w:sz w:val="19"/>
                <w:szCs w:val="19"/>
              </w:rPr>
              <w:t xml:space="preserve">Forecast per service path, not per link in isolation.</w:t>
            </w:r>
          </w:p>
        </w:tc>
      </w:tr>
      <w:tr>
        <w:trPr>
          <w:cantSplit/>
        </w:trPr>
        <w:tc>
          <w:tcPr>
            <w:tcW w:type="dxa" w:w="489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Path change detection</w:t>
            </w:r>
          </w:p>
          <w:p>
            <w:pPr>
              <w:spacing w:after="0"/>
            </w:pPr>
            <w:r>
              <w:rPr>
                <w:rFonts w:ascii="Calibri" w:cs="Calibri" w:eastAsia="Calibri" w:hAnsi="Calibri"/>
                <w:sz w:val="19"/>
                <w:szCs w:val="19"/>
              </w:rPr>
              <w:t xml:space="preserve">A service's path moved from spine-3 to spine-4 with no change ticket.</w:t>
            </w:r>
          </w:p>
        </w:tc>
        <w:tc>
          <w:tcPr>
            <w:tcW w:type="dxa" w:w="489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Blast radius</w:t>
            </w:r>
          </w:p>
          <w:p>
            <w:pPr>
              <w:spacing w:after="0"/>
            </w:pPr>
            <w:r>
              <w:rPr>
                <w:rFonts w:ascii="Calibri" w:cs="Calibri" w:eastAsia="Calibri" w:hAnsi="Calibri"/>
                <w:sz w:val="19"/>
                <w:szCs w:val="19"/>
              </w:rPr>
              <w:t xml:space="preserve">From a failing port, walk up to the services with live traffic on it.</w:t>
            </w:r>
          </w:p>
        </w:tc>
        <w:tc>
          <w:tcPr>
            <w:tcW w:type="dxa" w:w="489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Graph features for models</w:t>
            </w:r>
          </w:p>
          <w:p>
            <w:pPr>
              <w:spacing w:after="0"/>
            </w:pPr>
            <w:r>
              <w:rPr>
                <w:rFonts w:ascii="Calibri" w:cs="Calibri" w:eastAsia="Calibri" w:hAnsi="Calibri"/>
                <w:sz w:val="19"/>
                <w:szCs w:val="19"/>
              </w:rPr>
              <w:t xml:space="preserve">Neighbour state, hop count and path diversity as inputs to failure prediction.</w:t>
            </w:r>
          </w:p>
        </w:tc>
      </w:tr>
      <w:tr>
        <w:trPr>
          <w:cantSplit/>
        </w:trPr>
        <w:tc>
          <w:tcPr>
            <w:tcW w:type="dxa" w:w="489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Drift from intent</w:t>
            </w:r>
          </w:p>
          <w:p>
            <w:pPr>
              <w:spacing w:after="0"/>
            </w:pPr>
            <w:r>
              <w:rPr>
                <w:rFonts w:ascii="Calibri" w:cs="Calibri" w:eastAsia="Calibri" w:hAnsi="Calibri"/>
                <w:sz w:val="19"/>
                <w:szCs w:val="19"/>
              </w:rPr>
              <w:t xml:space="preserve">Observed graph minus inventory: miscabling, unknown devices, missing peers.</w:t>
            </w:r>
          </w:p>
        </w:tc>
        <w:tc>
          <w:tcPr>
            <w:tcW w:type="dxa" w:w="489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Change validation</w:t>
            </w:r>
          </w:p>
          <w:p>
            <w:pPr>
              <w:spacing w:after="0"/>
            </w:pPr>
            <w:r>
              <w:rPr>
                <w:rFonts w:ascii="Calibri" w:cs="Calibri" w:eastAsia="Calibri" w:hAnsi="Calibri"/>
                <w:sz w:val="19"/>
                <w:szCs w:val="19"/>
              </w:rPr>
              <w:t xml:space="preserve">Diff the graph before and after a maintenance window.</w:t>
            </w:r>
          </w:p>
        </w:tc>
        <w:tc>
          <w:tcPr>
            <w:tcW w:type="dxa" w:w="489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Grounded assistant</w:t>
            </w:r>
          </w:p>
          <w:p>
            <w:pPr>
              <w:spacing w:after="0"/>
            </w:pPr>
            <w:r>
              <w:rPr>
                <w:rFonts w:ascii="Calibri" w:cs="Calibri" w:eastAsia="Calibri" w:hAnsi="Calibri"/>
                <w:sz w:val="19"/>
                <w:szCs w:val="19"/>
              </w:rPr>
              <w:t xml:space="preserve">An operations copilot that answers from the current graph, not from a stale diagram.</w:t>
            </w:r>
          </w:p>
        </w:tc>
      </w:tr>
    </w:tbl>
    <w:p>
      <w:pPr>
        <w:pStyle w:val="Heading2"/>
        <w:spacing w:after="140" w:before="280"/>
      </w:pPr>
      <w:r>
        <w:rPr>
          <w:rFonts w:ascii="Calibri" w:cs="Calibri" w:eastAsia="Calibri" w:hAnsi="Calibri"/>
        </w:rPr>
        <w:t xml:space="preserve">What inventory can and cannot answer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4697"/>
        <w:gridCol w:w="5578"/>
      </w:tblGrid>
      <w:tr>
        <w:trPr>
          <w:tblHeader/>
        </w:trPr>
        <w:tc>
          <w:tcPr>
            <w:tcW w:type="dxa" w:w="4403"/>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Question in an incident</w:t>
            </w:r>
          </w:p>
        </w:tc>
        <w:tc>
          <w:tcPr>
            <w:tcW w:type="dxa" w:w="4697"/>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Inventory or config answer</w:t>
            </w:r>
          </w:p>
        </w:tc>
        <w:tc>
          <w:tcPr>
            <w:tcW w:type="dxa" w:w="557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Metric-derived graph answer</w:t>
            </w:r>
          </w:p>
        </w:tc>
      </w:tr>
      <w:tr>
        <w:trPr>
          <w:cantSplit/>
        </w:trPr>
        <w:tc>
          <w:tcPr>
            <w:tcW w:type="dxa" w:w="440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Is this link in the service path?</w:t>
            </w:r>
          </w:p>
        </w:tc>
        <w:tc>
          <w:tcPr>
            <w:tcW w:type="dxa" w:w="469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It was designed to be</w:t>
            </w:r>
          </w:p>
        </w:tc>
        <w:tc>
          <w:tcPr>
            <w:tcW w:type="dxa" w:w="557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Yes or no as of the last scrape, and when that changed</w:t>
            </w:r>
          </w:p>
        </w:tc>
      </w:tr>
      <w:tr>
        <w:trPr>
          <w:cantSplit/>
        </w:trPr>
        <w:tc>
          <w:tcPr>
            <w:tcW w:type="dxa" w:w="440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What does this failure affect?</w:t>
            </w:r>
          </w:p>
        </w:tc>
        <w:tc>
          <w:tcPr>
            <w:tcW w:type="dxa" w:w="469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A dependency list as fresh as the last audit</w:t>
            </w:r>
          </w:p>
        </w:tc>
        <w:tc>
          <w:tcPr>
            <w:tcW w:type="dxa" w:w="557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The services with traffic on it right now</w:t>
            </w:r>
          </w:p>
        </w:tc>
      </w:tr>
      <w:tr>
        <w:trPr>
          <w:cantSplit/>
        </w:trPr>
        <w:tc>
          <w:tcPr>
            <w:tcW w:type="dxa" w:w="440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Is this behaviour abnormal?</w:t>
            </w:r>
          </w:p>
        </w:tc>
        <w:tc>
          <w:tcPr>
            <w:tcW w:type="dxa" w:w="469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Cannot say</w:t>
            </w:r>
          </w:p>
        </w:tc>
        <w:tc>
          <w:tcPr>
            <w:tcW w:type="dxa" w:w="557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Compared with its history and its topological peers</w:t>
            </w:r>
          </w:p>
        </w:tc>
      </w:tr>
      <w:tr>
        <w:trPr>
          <w:cantSplit/>
        </w:trPr>
        <w:tc>
          <w:tcPr>
            <w:tcW w:type="dxa" w:w="440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What changed before it broke?</w:t>
            </w:r>
          </w:p>
        </w:tc>
        <w:tc>
          <w:tcPr>
            <w:tcW w:type="dxa" w:w="469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The change tickets that were filed</w:t>
            </w:r>
          </w:p>
        </w:tc>
        <w:tc>
          <w:tcPr>
            <w:tcW w:type="dxa" w:w="557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Graph at T minus 15 minutes against graph at T</w:t>
            </w:r>
          </w:p>
        </w:tc>
      </w:tr>
      <w:tr>
        <w:trPr>
          <w:cantSplit/>
        </w:trPr>
        <w:tc>
          <w:tcPr>
            <w:tcW w:type="dxa" w:w="4403"/>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bCs/>
                <w:sz w:val="19"/>
                <w:szCs w:val="19"/>
              </w:rPr>
              <w:t xml:space="preserve">Where are the pods?</w:t>
            </w:r>
          </w:p>
        </w:tc>
        <w:tc>
          <w:tcPr>
            <w:tcW w:type="dxa" w:w="4697"/>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Not tracked; they move in minutes</w:t>
            </w:r>
          </w:p>
        </w:tc>
        <w:tc>
          <w:tcPr>
            <w:tcW w:type="dxa" w:w="557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Tracked at every scrape</w:t>
            </w:r>
          </w:p>
        </w:tc>
      </w:tr>
    </w:tbl>
    <w:p>
      <w:pPr>
        <w:spacing w:after="120" w:before="160"/>
      </w:pPr>
      <w:r>
        <w:rPr>
          <w:rFonts w:ascii="Calibri" w:cs="Calibri" w:eastAsia="Calibri" w:hAnsi="Calibri"/>
          <w:b/>
          <w:bCs/>
          <w:sz w:val="21"/>
          <w:szCs w:val="21"/>
        </w:rPr>
        <w:t xml:space="preserve">Say: </w:t>
      </w:r>
      <w:r>
        <w:rPr>
          <w:rFonts w:ascii="Calibri" w:cs="Calibri" w:eastAsia="Calibri" w:hAnsi="Calibri"/>
          <w:i/>
          <w:iCs/>
          <w:sz w:val="21"/>
          <w:szCs w:val="21"/>
        </w:rPr>
        <w:t xml:space="preserve">Inventory is not thrown away. It becomes the statement of intent, and the difference between intent and what the metrics observe is itself one of the most useful signals we get.</w:t>
      </w:r>
    </w:p>
    <w:p>
      <w:pPr>
        <w:pStyle w:val="Heading1"/>
        <w:spacing w:after="140" w:before="280"/>
      </w:pPr>
      <w:r>
        <w:rPr>
          <w:rFonts w:ascii="Calibri" w:cs="Calibri" w:eastAsia="Calibri" w:hAnsi="Calibri"/>
        </w:rPr>
        <w:t xml:space="preserve">4. Metrics to track each layer</w:t>
      </w:r>
    </w:p>
    <w:p>
      <w:pPr>
        <w:spacing w:after="120"/>
      </w:pPr>
      <w:r>
        <w:rPr>
          <w:rFonts w:ascii="Calibri" w:cs="Calibri" w:eastAsia="Calibri" w:hAnsi="Calibri"/>
          <w:sz w:val="21"/>
          <w:szCs w:val="21"/>
        </w:rPr>
        <w:t xml:space="preserve">Role shows how the series is used in the map: Node is a graph node, Edge is a relationship, Weight is load on an edge, Health is state. SNMP-derived names are as snmp_exporter emits them; gnmic names follow the OpenConfig path and depend on your output configuration.</w:t>
      </w:r>
    </w:p>
    <w:p>
      <w:pPr>
        <w:pStyle w:val="Heading2"/>
        <w:spacing w:after="140" w:before="280"/>
      </w:pPr>
      <w:r>
        <w:rPr>
          <w:rFonts w:ascii="Calibri" w:cs="Calibri" w:eastAsia="Calibri" w:hAnsi="Calibri"/>
        </w:rPr>
        <w:t xml:space="preserve">Service to service</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Cilium Hubble, Istio, Beyla, cAdvisor, CoreDNS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hubble_flows_processed_total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Flows seen per source and destination workload, with verdict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hubble_drop_total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Dropped packets by reason, per workload pair</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istio_requests_total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Requests between source_workload and destination_service, by response code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istio_request_duration_milliseconds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Latency on each service-to-service edge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beyla_network_flow_bytes_total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Bytes between workloads without a mesh, from eBPF</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container_network_receive_bytes_total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Per-pod traffic volume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coredns_dns_requests_total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Service discovery load and failures</w:t>
            </w:r>
          </w:p>
        </w:tc>
      </w:tr>
    </w:tbl>
    <w:p>
      <w:pPr>
        <w:pStyle w:val="Heading2"/>
        <w:spacing w:after="140" w:before="280"/>
      </w:pPr>
      <w:r>
        <w:rPr>
          <w:rFonts w:ascii="Calibri" w:cs="Calibri" w:eastAsia="Calibri" w:hAnsi="Calibri"/>
        </w:rPr>
        <w:t xml:space="preserve">Service to pod to node</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kube-state-metrics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kube_service_info</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Each service and its cluster IP</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kube_endpoint_address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Which pod IPs back each service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kube_pod_info</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Pod to node placement, pod IP and host IP</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kube_pod_owner</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Pod to its Deployment, StatefulSet or DaemonSet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kube_node_info</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Each node, its internal IP and kubelet version</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kube_pod_status_phase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Whether the pod behind an edge is running</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kube_deployment_status_replicas_available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Capacity behind a service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kube_pod_container_status_restarts_total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Instability at a service endpoint</w:t>
            </w:r>
          </w:p>
        </w:tc>
      </w:tr>
    </w:tbl>
    <w:p>
      <w:pPr>
        <w:pStyle w:val="Heading2"/>
        <w:spacing w:after="140" w:before="280"/>
      </w:pPr>
      <w:r>
        <w:rPr>
          <w:rFonts w:ascii="Calibri" w:cs="Calibri" w:eastAsia="Calibri" w:hAnsi="Calibri"/>
        </w:rPr>
        <w:t xml:space="preserve">Functions on hosts and VMs</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node_exporter, process-exporter, frr_exporter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node_network_info</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Host interfaces with address and operational state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node_network_up</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Interface up or down on the host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node_network_receive_bytes_total / node_network_transmit_bytes_total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Traffic per host interface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node_network_receive_errs_total</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Errors per host interface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node_arp_entries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Layer 2 neighbours seen per interface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node_systemd_unit_state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Whether the function's service unit is active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namedprocess_namegroup_num_procs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Whether the function's processes are running</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frr_bgp_peer_state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Host-routing BGP sessions and their state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node_nf_conntrack_entries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Connection-table load on firewalls and NAT hosts</w:t>
            </w:r>
          </w:p>
        </w:tc>
      </w:tr>
    </w:tbl>
    <w:p>
      <w:pPr>
        <w:pStyle w:val="Heading2"/>
        <w:spacing w:after="140" w:before="280"/>
      </w:pPr>
      <w:r>
        <w:rPr>
          <w:rFonts w:ascii="Calibri" w:cs="Calibri" w:eastAsia="Calibri" w:hAnsi="Calibri"/>
        </w:rPr>
        <w:t xml:space="preserve">Reachability</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blackbox_exporter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probe_success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Whether the target answered from this vantage point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probe_duration_seconds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End-to-end latency of the probe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probe_icmp_duration_seconds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ICMP round-trip time by phase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probe_http_status_code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Application-level result for HTTP targets</w:t>
            </w:r>
          </w:p>
        </w:tc>
      </w:tr>
    </w:tbl>
    <w:p>
      <w:pPr>
        <w:pStyle w:val="Heading2"/>
        <w:spacing w:after="140" w:before="280"/>
      </w:pPr>
      <w:r>
        <w:rPr>
          <w:rFonts w:ascii="Calibri" w:cs="Calibri" w:eastAsia="Calibri" w:hAnsi="Calibri"/>
        </w:rPr>
        <w:t xml:space="preserve">Traffic flows</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Flow collector that aggregates NetFlow, IPFIX or sFlow to counters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netmap_flow_bytes_total (defined by us)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Bytes per source prefix, destination prefix and exit interface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netmap_flow_packets_total (defined by us)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Packets on the same aggregation</w:t>
            </w:r>
          </w:p>
        </w:tc>
      </w:tr>
    </w:tbl>
    <w:p>
      <w:pPr>
        <w:pStyle w:val="Heading2"/>
        <w:spacing w:after="140" w:before="280"/>
      </w:pPr>
      <w:r>
        <w:rPr>
          <w:rFonts w:ascii="Calibri" w:cs="Calibri" w:eastAsia="Calibri" w:hAnsi="Calibri"/>
        </w:rPr>
        <w:t xml:space="preserve">Routing and overlays</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snmp_exporter (BGP4-MIB, OSPF-MIB, ISIS-MIB, MPLS-TE-STD-MIB); gnmic for OpenConfig network-instance paths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bgpPeerState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Session state per peer address; 6 is established</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bgpPeerRemoteAs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Which AS each session reaches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bgpPeerFsmEstablishedTime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How long the session has been up</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bgpPeerFsmEstablishedTransitions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Session flap count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ospfNbrState / isisISAdjState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IGP adjacencies and their state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inetCidrRouteNumber</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Routing table size; sudden change signals a leak or withdrawal</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mplsTunnelOperStatus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Tunnel or LSP up or down between endpoints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OpenConfig bgp neighbor session-state (gNMI)</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The same peer state, streamed on change, per network instance</w:t>
            </w:r>
          </w:p>
        </w:tc>
      </w:tr>
    </w:tbl>
    <w:p>
      <w:pPr>
        <w:pStyle w:val="Heading2"/>
        <w:spacing w:after="140" w:before="280"/>
      </w:pPr>
      <w:r>
        <w:rPr>
          <w:rFonts w:ascii="Calibri" w:cs="Calibri" w:eastAsia="Calibri" w:hAnsi="Calibri"/>
        </w:rPr>
        <w:t xml:space="preserve">Links and adjacency</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snmp_exporter (LLDP-MIB, IF-MIB, IEEE8023-LAG-MIB); gnmic for OpenConfig interfaces and LLDP</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lldpRemSysName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Remote device seen on each local port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lldpRemPortId</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Remote port on that device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ifOperStatus / ifAdminStatus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Link state against intended state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ifHighSpeed</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Link capacity in Mbit/s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ifHCInOctets / ifHCOutOctets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Weight</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Utilisation per link</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ifInErrors / ifInDiscards / ifOutDiscards</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Link quality and congestion</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ifLastChange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When the link last changed state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dot3adAggPortAttachedAggID</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Which member ports form each LAG</w:t>
            </w:r>
          </w:p>
        </w:tc>
      </w:tr>
    </w:tbl>
    <w:p>
      <w:pPr>
        <w:pStyle w:val="Heading2"/>
        <w:spacing w:after="140" w:before="280"/>
      </w:pPr>
      <w:r>
        <w:rPr>
          <w:rFonts w:ascii="Calibri" w:cs="Calibri" w:eastAsia="Calibri" w:hAnsi="Calibri"/>
        </w:rPr>
        <w:t xml:space="preserve">Inventory</w:t>
      </w:r>
    </w:p>
    <w:p>
      <w:pPr>
        <w:spacing w:after="120"/>
      </w:pPr>
      <w:r>
        <w:rPr>
          <w:rFonts w:ascii="Calibri" w:cs="Calibri" w:eastAsia="Calibri" w:hAnsi="Calibri"/>
          <w:b/>
          <w:bCs/>
          <w:sz w:val="21"/>
          <w:szCs w:val="21"/>
        </w:rPr>
        <w:t xml:space="preserve">Collector: </w:t>
      </w:r>
      <w:r>
        <w:rPr>
          <w:rFonts w:ascii="Calibri" w:cs="Calibri" w:eastAsia="Calibri" w:hAnsi="Calibri"/>
          <w:sz w:val="21"/>
          <w:szCs w:val="21"/>
        </w:rPr>
        <w:t xml:space="preserve">snmp_exporter (SNMPv2-MIB, ENTITY-MIB); gnmic for OpenConfig platform components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1468"/>
        <w:gridCol w:w="7339"/>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1468"/>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339"/>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sysName / sysDescr</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Device identity, platform and software string</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sysUpTime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Health</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Reboots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entPhysicalSerialNum</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Serial of chassis, cards and optics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entPhysicalModelName</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Hardware model per component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entPhysicalSoftwareRev</w:t>
            </w:r>
          </w:p>
        </w:tc>
        <w:tc>
          <w:tcPr>
            <w:tcW w:type="dxa" w:w="1468"/>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Node</w:t>
            </w:r>
          </w:p>
        </w:tc>
        <w:tc>
          <w:tcPr>
            <w:tcW w:type="dxa" w:w="7339"/>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Software revision per component</w:t>
            </w:r>
          </w:p>
        </w:tc>
      </w:tr>
    </w:tbl>
    <w:p>
      <w:pPr>
        <w:pStyle w:val="Heading2"/>
        <w:spacing w:after="140" w:before="280"/>
      </w:pPr>
      <w:r>
        <w:rPr>
          <w:rFonts w:ascii="Calibri" w:cs="Calibri" w:eastAsia="Calibri" w:hAnsi="Calibri"/>
        </w:rPr>
        <w:t xml:space="preserve">Pipeline and mapping health</w:t>
      </w:r>
    </w:p>
    <w:p>
      <w:pPr>
        <w:spacing w:after="120"/>
      </w:pPr>
      <w:r>
        <w:rPr>
          <w:rFonts w:ascii="Calibri" w:cs="Calibri" w:eastAsia="Calibri" w:hAnsi="Calibri"/>
          <w:sz w:val="21"/>
          <w:szCs w:val="21"/>
        </w:rPr>
        <w:t xml:space="preserve">These track whether the map itself can be trusted. Names marked "Defined by us" are proposals for our recording rules and do not exist until we create them.</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871"/>
        <w:gridCol w:w="2202"/>
        <w:gridCol w:w="6605"/>
      </w:tblGrid>
      <w:tr>
        <w:trPr>
          <w:tblHeader/>
        </w:trPr>
        <w:tc>
          <w:tcPr>
            <w:tcW w:type="dxa" w:w="5871"/>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2202"/>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Origin</w:t>
            </w:r>
          </w:p>
        </w:tc>
        <w:tc>
          <w:tcPr>
            <w:tcW w:type="dxa" w:w="6605"/>
            <w:tcBorders>
              <w:top w:val="single" w:color="B9C4C0" w:sz="4"/>
              <w:left w:val="single" w:color="B9C4C0" w:sz="4"/>
              <w:bottom w:val="single" w:color="B9C4C0" w:sz="4"/>
              <w:right w:val="single" w:color="B9C4C0" w:sz="4"/>
            </w:tcBorders>
            <w:shd w:fill="14201E"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tracks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up</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Standard</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Whether each exporter and device target answered the last scrape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scrape_duration_seconds</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Standard</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Slow targets, usually large SNMP walks</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scrape_samples_scraped</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Standard</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Sudden drop means a device stopped returning a table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snmp_scrape_pdus_returned</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snmp_exporter</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Size of each SNMP walk per module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prometheus_remote_storage_samples_failed_total</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Agent</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Samples that never reached Mimir</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cortex_ingester_active_series</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Mimir</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Cardinality per tenant; watch after adding flow data</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prometheus_rule_evaluation_failures_total</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Ruler</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Edge-derivation rules that failed</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netmap_edge_info</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One series per edge: src, dst, layer, source of evidence</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netmap_edges_total</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 count per layer; a step change is a topology event</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netmap_edge_age_seconds</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Time since each edge was last confirmed; freshness of the map</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netmap_identity_unmatched_total</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Names that failed to join across LLDP, Kubernetes and routing</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netmap_inferred_edges_ratio</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Share of edges inferred from ARP, flows or inventory instead of observed</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netmap_drift_edges</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Edges missing or unexpected against inventory, by kind</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netmap_path_hops</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Hop count of each service path</w:t>
            </w:r>
          </w:p>
        </w:tc>
      </w:tr>
      <w:tr>
        <w:trPr>
          <w:cantSplit/>
        </w:trPr>
        <w:tc>
          <w:tcPr>
            <w:tcW w:type="dxa" w:w="5871"/>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onsolas" w:cs="Consolas" w:eastAsia="Consolas" w:hAnsi="Consolas"/>
                <w:sz w:val="19"/>
                <w:szCs w:val="19"/>
              </w:rPr>
              <w:t xml:space="preserve">netmap_path_changes_total</w:t>
            </w:r>
          </w:p>
        </w:tc>
        <w:tc>
          <w:tcPr>
            <w:tcW w:type="dxa" w:w="2202"/>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Defined by us</w:t>
            </w:r>
          </w:p>
        </w:tc>
        <w:tc>
          <w:tcPr>
            <w:tcW w:type="dxa" w:w="6605"/>
            <w:tcBorders>
              <w:top w:val="single" w:color="B9C4C0" w:sz="4"/>
              <w:left w:val="single" w:color="B9C4C0" w:sz="4"/>
              <w:bottom w:val="single" w:color="B9C4C0" w:sz="4"/>
              <w:right w:val="single" w:color="B9C4C0" w:sz="4"/>
            </w:tcBorders>
            <w:tcMar>
              <w:top w:type="dxa" w:w="70"/>
              <w:left w:type="dxa" w:w="110"/>
              <w:bottom w:type="dxa" w:w="70"/>
              <w:right w:type="dxa" w:w="110"/>
            </w:tcMar>
          </w:tcPr>
          <w:p>
            <w:pPr>
              <w:spacing w:after="0"/>
            </w:pPr>
            <w:r>
              <w:rPr>
                <w:rFonts w:ascii="Calibri" w:cs="Calibri" w:eastAsia="Calibri" w:hAnsi="Calibri"/>
                <w:b w:val="function bold() { [native code] }"/>
                <w:bCs w:val="function bold() { [native code] }"/>
                <w:sz w:val="19"/>
                <w:szCs w:val="19"/>
              </w:rPr>
              <w:t xml:space="preserve">How often each service path changed</w:t>
            </w:r>
          </w:p>
        </w:tc>
      </w:tr>
    </w:tbl>
    <w:p>
      <w:pPr>
        <w:pStyle w:val="Heading1"/>
        <w:spacing w:after="140" w:before="280"/>
      </w:pPr>
      <w:r>
        <w:rPr>
          <w:rFonts w:ascii="Calibri" w:cs="Calibri" w:eastAsia="Calibri" w:hAnsi="Calibri"/>
        </w:rPr>
        <w:t xml:space="preserve">5. Objections to expect</w:t>
      </w:r>
    </w:p>
    <w:p>
      <w:pPr>
        <w:pStyle w:val="ListParagraph"/>
        <w:numPr>
          <w:ilvl w:val="0"/>
          <w:numId w:val="2"/>
        </w:numPr>
        <w:spacing w:after="80"/>
      </w:pPr>
      <w:r>
        <w:rPr>
          <w:rFonts w:ascii="Calibri" w:cs="Calibri" w:eastAsia="Calibri" w:hAnsi="Calibri"/>
          <w:b/>
          <w:bCs/>
          <w:sz w:val="21"/>
          <w:szCs w:val="21"/>
        </w:rPr>
        <w:t xml:space="preserve">Polling misses fast events. </w:t>
      </w:r>
      <w:r>
        <w:rPr>
          <w:rFonts w:ascii="Calibri" w:cs="Calibri" w:eastAsia="Calibri" w:hAnsi="Calibri"/>
          <w:sz w:val="21"/>
          <w:szCs w:val="21"/>
        </w:rPr>
        <w:t xml:space="preserve">A 30-second scrape will not see a sub-second flap. Use gNMI on-change for state and keep syslog and traps as the event stream beside the graph.</w:t>
      </w:r>
    </w:p>
    <w:p>
      <w:pPr>
        <w:pStyle w:val="ListParagraph"/>
        <w:numPr>
          <w:ilvl w:val="0"/>
          <w:numId w:val="2"/>
        </w:numPr>
        <w:spacing w:after="80"/>
      </w:pPr>
      <w:r>
        <w:rPr>
          <w:rFonts w:ascii="Calibri" w:cs="Calibri" w:eastAsia="Calibri" w:hAnsi="Calibri"/>
          <w:b/>
          <w:bCs/>
          <w:sz w:val="21"/>
          <w:szCs w:val="21"/>
        </w:rPr>
        <w:t xml:space="preserve">LLDP is off on some links. </w:t>
      </w:r>
      <w:r>
        <w:rPr>
          <w:rFonts w:ascii="Calibri" w:cs="Calibri" w:eastAsia="Calibri" w:hAnsi="Calibri"/>
          <w:sz w:val="21"/>
          <w:szCs w:val="21"/>
        </w:rPr>
        <w:t xml:space="preserve">Those hops fall back to ARP/MAC tables, flow data or inventory, and are marked as inferred.</w:t>
      </w:r>
    </w:p>
    <w:p>
      <w:pPr>
        <w:pStyle w:val="ListParagraph"/>
        <w:numPr>
          <w:ilvl w:val="0"/>
          <w:numId w:val="2"/>
        </w:numPr>
        <w:spacing w:after="80"/>
      </w:pPr>
      <w:r>
        <w:rPr>
          <w:rFonts w:ascii="Calibri" w:cs="Calibri" w:eastAsia="Calibri" w:hAnsi="Calibri"/>
          <w:b/>
          <w:bCs/>
          <w:sz w:val="21"/>
          <w:szCs w:val="21"/>
        </w:rPr>
        <w:t xml:space="preserve">Flow labels can explode cardinality. </w:t>
      </w:r>
      <w:r>
        <w:rPr>
          <w:rFonts w:ascii="Calibri" w:cs="Calibri" w:eastAsia="Calibri" w:hAnsi="Calibri"/>
          <w:sz w:val="21"/>
          <w:szCs w:val="21"/>
        </w:rPr>
        <w:t xml:space="preserve">Aggregate to prefix and interface before anything reaches Mimir; never store per-5-tuple series.</w:t>
      </w:r>
    </w:p>
    <w:p>
      <w:pPr>
        <w:pStyle w:val="ListParagraph"/>
        <w:numPr>
          <w:ilvl w:val="0"/>
          <w:numId w:val="2"/>
        </w:numPr>
        <w:spacing w:after="80"/>
      </w:pPr>
      <w:r>
        <w:rPr>
          <w:rFonts w:ascii="Calibri" w:cs="Calibri" w:eastAsia="Calibri" w:hAnsi="Calibri"/>
          <w:b/>
          <w:bCs/>
          <w:sz w:val="21"/>
          <w:szCs w:val="21"/>
        </w:rPr>
        <w:t xml:space="preserve">Metrics do not hold intent. </w:t>
      </w:r>
      <w:r>
        <w:rPr>
          <w:rFonts w:ascii="Calibri" w:cs="Calibri" w:eastAsia="Calibri" w:hAnsi="Calibri"/>
          <w:sz w:val="21"/>
          <w:szCs w:val="21"/>
        </w:rPr>
        <w:t xml:space="preserve">Policy, planned topology and config stay in their source of truth. The graph tells you whether reality matches.</w:t>
      </w:r>
    </w:p>
    <w:p>
      <w:pPr>
        <w:pStyle w:val="ListParagraph"/>
        <w:numPr>
          <w:ilvl w:val="0"/>
          <w:numId w:val="2"/>
        </w:numPr>
        <w:spacing w:after="80"/>
      </w:pPr>
      <w:r>
        <w:rPr>
          <w:rFonts w:ascii="Calibri" w:cs="Calibri" w:eastAsia="Calibri" w:hAnsi="Calibri"/>
          <w:b/>
          <w:bCs/>
          <w:sz w:val="21"/>
          <w:szCs w:val="21"/>
        </w:rPr>
        <w:t xml:space="preserve">Vendors name things differently. </w:t>
      </w:r>
      <w:r>
        <w:rPr>
          <w:rFonts w:ascii="Calibri" w:cs="Calibri" w:eastAsia="Calibri" w:hAnsi="Calibri"/>
          <w:sz w:val="21"/>
          <w:szCs w:val="21"/>
        </w:rPr>
        <w:t xml:space="preserve">Normalisation rules are real work. Prove it on one site with LLDP, BGP and kube-state-metrics before widening.</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0B6E69"/>
      <w:sz w:val="32"/>
      <w:szCs w:val="32"/>
    </w:rPr>
  </w:style>
  <w:style w:type="paragraph" w:styleId="Heading2">
    <w:name w:val="Heading 2"/>
    <w:basedOn w:val="Normal"/>
    <w:next w:val="Normal"/>
    <w:qFormat/>
    <w:pPr>
      <w:keepNext/>
      <w:outlineLvl w:val="1"/>
    </w:pPr>
    <w:rPr>
      <w:rFonts w:ascii="Calibri" w:cs="Calibri" w:eastAsia="Calibri" w:hAnsi="Calibri"/>
      <w:b/>
      <w:bCs/>
      <w:color w:val="14201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2026-10-09T13:01:39.947Z</dcterms:created>
  <dcterms:modified xsi:type="dcterms:W3CDTF">2026-10-09T13:01:39.953Z</dcterms:modified>
</cp:coreProperties>
</file>

<file path=docProps/custom.xml><?xml version="1.0" encoding="utf-8"?>
<Properties xmlns="http://schemas.openxmlformats.org/officeDocument/2006/custom-properties" xmlns:vt="http://schemas.openxmlformats.org/officeDocument/2006/docPropsVTypes"/>
</file>