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№2:</w:t>
      </w:r>
      <w:r>
        <w:t xml:space="preserve"> </w:t>
      </w: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Xdcd7608a36a03c0c77855bf615d87bf5a505d7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Общая информация о задании лабораторной работы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классическими примерами шифров перестановки.</w:t>
      </w:r>
    </w:p>
    <w:bookmarkEnd w:id="20"/>
    <w:bookmarkStart w:id="21" w:name="задание-lab-task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</w:t>
      </w:r>
      <w:r>
        <w:t xml:space="preserve"> 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шифры из задания.</w:t>
      </w:r>
    </w:p>
    <w:bookmarkEnd w:id="21"/>
    <w:bookmarkEnd w:id="22"/>
    <w:bookmarkStart w:id="24" w:name="теоретическое-введение-infobez-cours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  <w:r>
        <w:t xml:space="preserve"> </w:t>
      </w:r>
      <w:r>
        <w:t xml:space="preserve">[2]</w:t>
      </w:r>
    </w:p>
    <w:bookmarkStart w:id="23" w:name="шифры-и-симметричные-шифр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Шифры и симметричные шифры</w:t>
      </w:r>
    </w:p>
    <w:p>
      <w:pPr>
        <w:pStyle w:val="FirstParagraph"/>
      </w:pPr>
      <w:r>
        <w:t xml:space="preserve">Первоначальное сообщение от одного пользователя к другому названо исходным текстом; сообщение, передаваемое через канал, названо зашифрованным текстом.</w:t>
      </w:r>
      <w:r>
        <w:t xml:space="preserve"> </w:t>
      </w:r>
      <w:r>
        <w:t xml:space="preserve">Чтобы создать зашифрованный текст из исходного текста, отправитель использует алгоритм шифрования и совместный ключ засекречивания.</w:t>
      </w:r>
      <w:r>
        <w:t xml:space="preserve"> </w:t>
      </w:r>
      <w:r>
        <w:t xml:space="preserve">Для того чтобы создать обычный текст из зашифрованного текста, получатель использует алгоритм дешифрования и тот же секретный ключ.</w:t>
      </w:r>
      <w:r>
        <w:t xml:space="preserve"> </w:t>
      </w:r>
      <w:r>
        <w:t xml:space="preserve">Мы будем называть совместное действие алгоритмов шифрования и дешифрования шифровкой. Ключ — набор значений (чисел), которыми оперируют алгоритмы шифрования и дешифрования.</w:t>
      </w:r>
    </w:p>
    <w:p>
      <w:pPr>
        <w:pStyle w:val="BodyText"/>
      </w:pPr>
      <w:r>
        <w:t xml:space="preserve">Обратите внимание, что шифрование симметричными ключами использует единственный ключ (ключ, содержащий непосредственно набор кодируемых значений)</w:t>
      </w:r>
      <w:r>
        <w:t xml:space="preserve"> </w:t>
      </w:r>
      <w:r>
        <w:t xml:space="preserve">и для кодирования и для дешифрования. Кроме того, алгоритмы шифрования и дешифрования — инверсии друг друга.</w:t>
      </w:r>
      <w:r>
        <w:t xml:space="preserve"> </w:t>
      </w:r>
      <w:r>
        <w:t xml:space="preserve">Если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обычный текст,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зашифрованный текст, 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ключ, алгоритм кодирования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создает зашифрованный текст из исходного текста.</w:t>
      </w:r>
    </w:p>
    <w:p>
      <w:pPr>
        <w:pStyle w:val="BodyText"/>
      </w:pPr>
      <w:r>
        <w:t xml:space="preserve">Алгоритм же дешифрования Dk (x) создает исходный текст из зашифрованного текста.</w:t>
      </w:r>
      <w:r>
        <w:t xml:space="preserve"> </w:t>
      </w:r>
      <w:r>
        <w:t xml:space="preserve">Мы предполагаем, что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обратны друг другу.</w:t>
      </w:r>
      <w:r>
        <w:t xml:space="preserve"> </w:t>
      </w:r>
      <w:r>
        <w:t xml:space="preserve">Они применяются, последовательно преобразуя информацию из одного вида в другой и обратно.</w:t>
      </w:r>
    </w:p>
    <w:bookmarkEnd w:id="23"/>
    <w:bookmarkEnd w:id="24"/>
    <w:bookmarkStart w:id="37" w:name="выполнение-лабораторной-работы-lab-task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bookmarkStart w:id="28" w:name="шифр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1</w:t>
      </w:r>
    </w:p>
    <w:p>
      <w:pPr>
        <w:pStyle w:val="FirstParagraph"/>
      </w:pPr>
      <w:r>
        <w:t xml:space="preserve">Маршрутное шифрование включает в себя несколько преобразований изначального текста для корректной шифровки и расшифровки.</w:t>
      </w:r>
      <w:r>
        <w:t xml:space="preserve"> </w:t>
      </w:r>
      <w:r>
        <w:t xml:space="preserve">Из-за некоторых особенностей встроенной функции</w:t>
      </w:r>
      <w:r>
        <w:t xml:space="preserve"> </w:t>
      </w:r>
      <w:r>
        <w:rPr>
          <w:rStyle w:val="VerbatimChar"/>
        </w:rPr>
        <w:t xml:space="preserve">reshape(array, dims...)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некоторые функции приходилось дополнительно прописывать транспонирование матрицы получавшихся символов текста.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routeEncodingIncorrect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, code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, isToEncode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br/>
      </w:r>
      <w:r>
        <w:rPr>
          <w:rStyle w:val="NormalTok"/>
        </w:rPr>
        <w:t xml:space="preserve">    indexes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sortperm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!isToEncode</w:t>
      </w:r>
      <w:r>
        <w:br/>
      </w:r>
      <w:r>
        <w:rPr>
          <w:rStyle w:val="NormalTok"/>
        </w:rPr>
        <w:t xml:space="preserve">        indexes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sortperm</w:t>
      </w:r>
      <w:r>
        <w:rPr>
          <w:rStyle w:val="NormalTok"/>
        </w:rPr>
        <w:t xml:space="preserve">(indexes)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(text), n)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to be encoded: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(text), n)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(t, n, 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        t[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t[indexes, 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encoded_text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encoded_text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routeEncoding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, code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br/>
      </w:r>
      <w:r>
        <w:rPr>
          <w:rStyle w:val="NormalTok"/>
        </w:rPr>
        <w:t xml:space="preserve">    indexes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sortperm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(text), n)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to be transformed: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(text), n)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(t, n, m)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temp[i,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t[indexes[i],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encoded_text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encoded_text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(temp[i,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encoded_text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routeDecoding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, code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br/>
      </w:r>
      <w:r>
        <w:rPr>
          <w:rStyle w:val="NormalTok"/>
        </w:rPr>
        <w:t xml:space="preserve">    indexes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sortperm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sortperm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to be transformed: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(text), n)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(t, m, n)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temp[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indexes[i]]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encoded_text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        encoded_text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(temp[i,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encoded_text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При проверке правильности реализации важно учитывать, что шифры перестановки (а, значит, и маршрутное шифрование) относятся к симметричным шифрам.</w:t>
      </w:r>
      <w:r>
        <w:t xml:space="preserve"> </w:t>
      </w:r>
      <w:r>
        <w:t xml:space="preserve">Это важно при проверке правильности работы шифра, для чего изначальное сообщение мы пропускаем через функции шифровки и расшифровки с одними и теми же параметрами</w:t>
      </w:r>
      <w:r>
        <w:t xml:space="preserve"> </w:t>
      </w:r>
      <w:r>
        <w:t xml:space="preserve">(в частности, если параметры были изменены в функции шифровки для соответствия алгоритму, они выводились дополнительными переменными в результате выполнения функции).</w:t>
      </w:r>
      <w:r>
        <w:t xml:space="preserve"> </w:t>
      </w:r>
      <w:r>
        <w:t xml:space="preserve">Так мы должны получить шифрокод после запуска функции шифровки, и изначальное сообщение после запуска функции расшифровки с теми же дополнительными параметрами на входе.</w:t>
      </w:r>
    </w:p>
    <w:p>
      <w:pPr>
        <w:pStyle w:val="SourceCode"/>
      </w:pPr>
      <w:r>
        <w:rPr>
          <w:rStyle w:val="NormalTok"/>
        </w:rPr>
        <w:t xml:space="preserve">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routeEncoding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"нельзянедооцениватьпротивника"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"пароль"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encoding: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coded_text,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routeDecoding</w:t>
      </w:r>
      <w:r>
        <w:rPr>
          <w:rStyle w:val="NormalTok"/>
        </w:rPr>
        <w:t xml:space="preserve">(coded_text, </w:t>
      </w:r>
      <w:r>
        <w:rPr>
          <w:rStyle w:val="StringTok"/>
        </w:rPr>
        <w:t xml:space="preserve">"пароль"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decoding: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decoded_text)</w:t>
      </w:r>
    </w:p>
    <w:p>
      <w:pPr>
        <w:pStyle w:val="FirstParagraph"/>
      </w:pPr>
      <w:r>
        <w:t xml:space="preserve">Результат работы кода представлен ниже (рис. 1).</w:t>
      </w:r>
    </w:p>
    <w:p>
      <w:pPr>
        <w:pStyle w:val="CaptionedFigure"/>
      </w:pPr>
      <w:r>
        <w:drawing>
          <wp:inline>
            <wp:extent cx="3733800" cy="1990391"/>
            <wp:effectExtent b="0" l="0" r="0" t="0"/>
            <wp:docPr descr="Рис. 1: Результат работы маршрутного шифрования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маршрутного шифрования</w:t>
      </w:r>
    </w:p>
    <w:bookmarkEnd w:id="28"/>
    <w:bookmarkStart w:id="32" w:name="шифрование-с-помощью-решёток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Шифрование с помощью решёток</w:t>
      </w:r>
    </w:p>
    <w:p>
      <w:pPr>
        <w:pStyle w:val="FirstParagraph"/>
      </w:pPr>
      <w:r>
        <w:t xml:space="preserve">Для реализации шифрования с помощью решёток использовались множество функций для работы с массивами, такие как</w:t>
      </w:r>
      <w:r>
        <w:t xml:space="preserve"> </w:t>
      </w:r>
      <w:r>
        <w:rPr>
          <w:rStyle w:val="VerbatimChar"/>
        </w:rPr>
        <w:t xml:space="preserve">findfirst(x::function, array)</w:t>
      </w:r>
      <w:r>
        <w:t xml:space="preserve">,</w:t>
      </w:r>
      <w:r>
        <w:t xml:space="preserve"> </w:t>
      </w:r>
      <w:r>
        <w:rPr>
          <w:rStyle w:val="VerbatimChar"/>
        </w:rPr>
        <w:t xml:space="preserve">rotr90(A[, k])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rotl90(A[, k])</w:t>
      </w:r>
      <w:r>
        <w:t xml:space="preserve">,</w:t>
      </w:r>
      <w:r>
        <w:t xml:space="preserve"> </w:t>
      </w:r>
      <w:r>
        <w:t xml:space="preserve">классический конструктор массива</w:t>
      </w:r>
      <w:r>
        <w:t xml:space="preserve"> </w:t>
      </w:r>
      <w:r>
        <w:rPr>
          <w:rStyle w:val="VerbatimChar"/>
        </w:rPr>
        <w:t xml:space="preserve">Array{Type, N_of_dims}(undef, dims...)</w:t>
      </w:r>
      <w:r>
        <w:t xml:space="preserve"> </w:t>
      </w:r>
      <w:r>
        <w:t xml:space="preserve">и прочие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err_handl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!check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(text))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catch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text,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(text))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reshetEncoding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, code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, prorezy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err_handl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to be transformed: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"Cannot be encoded due to algorithm restrictions"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    code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(prorezy)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prorezy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cuts_mask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DataTypeTok"/>
        </w:rPr>
        <w:t xml:space="preserve">{Integer, 2}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undef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  cuts_mask[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[prorezy[i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? 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for j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    cuts_mask[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[prorezy[i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? 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for j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cuts_mask[k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[prorezy[i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? 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for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cuts_mask[k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[prorezy[i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? 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for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DataTypeTok"/>
        </w:rPr>
        <w:t xml:space="preserve">{AbstractString, 2}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undef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t[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j, cuts_mask)]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te[(i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cuts_mask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rotr90</w:t>
      </w:r>
      <w:r>
        <w:rPr>
          <w:rStyle w:val="NormalTok"/>
        </w:rPr>
        <w:t xml:space="preserve">(cuts_mask)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 utilized: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code)</w:t>
      </w:r>
      <w:r>
        <w:br/>
      </w:r>
      <w:r>
        <w:rPr>
          <w:rStyle w:val="NormalTok"/>
        </w:rPr>
        <w:t xml:space="preserve">    indexes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sortperm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temp[i,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t[indexes[i],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encoded_text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encoded_text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(temp[i,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encoded_text, code, prorezy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reshetDecoding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, code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, prorezy)</w:t>
      </w:r>
      <w:r>
        <w:br/>
      </w:r>
      <w:r>
        <w:rPr>
          <w:rStyle w:val="NormalTok"/>
        </w:rPr>
        <w:t xml:space="preserve">    indexes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sortperm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sortperm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(code)))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to be transformed: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(t,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temp[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indexes[i]]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t[i,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cuts_mask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DataTypeTok"/>
        </w:rPr>
        <w:t xml:space="preserve">{Integer, 2}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undef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  cuts_mask[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[prorezy[i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? 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for j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    cuts_mask[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[prorezy[i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? 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for j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cuts_mask[k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[prorezy[i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? 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for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cuts_mask[k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k,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[prorezy[i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? 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for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    encoded_text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encoded_text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t[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j, cuts_mask)]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cuts_mask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rotr90</w:t>
      </w:r>
      <w:r>
        <w:rPr>
          <w:rStyle w:val="NormalTok"/>
        </w:rPr>
        <w:t xml:space="preserve">(cuts_mask)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encoded_text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При проверке правильности реализации важно учитывать, что шифры перестановки (а, значит, и шифрование с помощью решёток) относятся к симметричным шифрам.</w:t>
      </w:r>
      <w:r>
        <w:t xml:space="preserve"> </w:t>
      </w:r>
      <w:r>
        <w:t xml:space="preserve">Это важно при проверке правильности работы шифра, для чего изначальное сообщение мы пропускаем через функции шифровки и расшифровки с одними и теми же параметрами</w:t>
      </w:r>
      <w:r>
        <w:t xml:space="preserve"> </w:t>
      </w:r>
      <w:r>
        <w:t xml:space="preserve">(в частности, если параметры были изменены в функции шифровки для соответствия алгоритму, они выводились дополнительными переменными в результате выполнения функции).</w:t>
      </w:r>
      <w:r>
        <w:t xml:space="preserve"> </w:t>
      </w:r>
      <w:r>
        <w:t xml:space="preserve">Так мы должны получить шифрокод после запуска функции шифровки, и изначальное сообщение после запуска функции расшифровки с теми же дополнительными параметрами на входе.</w:t>
      </w:r>
    </w:p>
    <w:p>
      <w:pPr>
        <w:pStyle w:val="SourceCode"/>
      </w:pPr>
      <w:r>
        <w:rPr>
          <w:rStyle w:val="NormalTok"/>
        </w:rPr>
        <w:t xml:space="preserve">coded_text, code, cuts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reshetEncoding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"договорподписали"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"шифр"</w:t>
      </w:r>
      <w:r>
        <w:rPr>
          <w:rStyle w:val="NormalTok"/>
        </w:rPr>
        <w:t xml:space="preserve">, 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encoding: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coded_text,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reshetDecoding</w:t>
      </w:r>
      <w:r>
        <w:rPr>
          <w:rStyle w:val="NormalTok"/>
        </w:rPr>
        <w:t xml:space="preserve">(coded_text, code, cuts)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decoding: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result)</w:t>
      </w:r>
    </w:p>
    <w:p>
      <w:pPr>
        <w:pStyle w:val="FirstParagraph"/>
      </w:pPr>
      <w:r>
        <w:t xml:space="preserve">Результат работы кода представлен ниже (рис. 2).</w:t>
      </w:r>
    </w:p>
    <w:p>
      <w:pPr>
        <w:pStyle w:val="CaptionedFigure"/>
      </w:pPr>
      <w:r>
        <w:drawing>
          <wp:inline>
            <wp:extent cx="3733800" cy="1901414"/>
            <wp:effectExtent b="0" l="0" r="0" t="0"/>
            <wp:docPr descr="Рис. 2: Результат работы шифрования с помощью решёток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шифрования с помощью решёток</w:t>
      </w:r>
    </w:p>
    <w:bookmarkEnd w:id="32"/>
    <w:bookmarkStart w:id="36" w:name="таблицы-вижене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Таблицы Виженера</w:t>
      </w:r>
    </w:p>
    <w:p>
      <w:pPr>
        <w:pStyle w:val="FirstParagraph"/>
      </w:pPr>
      <w:r>
        <w:t xml:space="preserve">Для реализации таблицы Виженера необходимо было ограничить алфавит. В тексте лабораторной работы</w:t>
      </w:r>
      <w:r>
        <w:t xml:space="preserve"> </w:t>
      </w:r>
      <w:r>
        <w:t xml:space="preserve">[1]</w:t>
      </w:r>
      <w:r>
        <w:t xml:space="preserve"> </w:t>
      </w:r>
      <w:r>
        <w:t xml:space="preserve">предложен пример использования исключительно латиницы.</w:t>
      </w:r>
      <w:r>
        <w:t xml:space="preserve"> </w:t>
      </w:r>
      <w:r>
        <w:t xml:space="preserve">В своей реализации я предлагаю использовать в качестве алфавита все символы ASCII, которые доступны в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В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число ASCII символов ограничено</w:t>
      </w:r>
      <w:r>
        <w:t xml:space="preserve"> </w:t>
      </w:r>
      <m:oMath>
        <m:r>
          <m:t>128</m:t>
        </m:r>
      </m:oMath>
      <w:r>
        <w:t xml:space="preserve"> </w:t>
      </w:r>
      <w:r>
        <w:t xml:space="preserve">[4]</w:t>
      </w:r>
      <w:r>
        <w:t xml:space="preserve">, которые и были алфавитом в использованной реализации шифрования с помощью таблиц Виженера.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VigenereTable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, code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rPr>
          <w:rStyle w:val="NormalTok"/>
        </w:rPr>
        <w:t xml:space="preserve">, isEncoded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AbstractString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(isascii,text)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(isascii,code)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to be encoded: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";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Code: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isEncoded</w:t>
      </w:r>
      <w:r>
        <w:br/>
      </w:r>
      <w:r>
        <w:rPr>
          <w:rStyle w:val="NormalTok"/>
        </w:rPr>
        <w:t xml:space="preserve">    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code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only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(t,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      temp[i]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(temp[i])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code[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(i,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(code))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128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При проверке правильности реализации важно учитывать, что шифры перестановки (а, значит, и шифрование с помощью таблицы Виженера) относятся к симметричным шифрам.</w:t>
      </w:r>
      <w:r>
        <w:t xml:space="preserve"> </w:t>
      </w:r>
      <w:r>
        <w:t xml:space="preserve">Это важно при проверке правильности работы шифра, для чего изначальное сообщение мы пропускаем через функции шифровки и расшифровки с одними и теми же параметрами</w:t>
      </w:r>
      <w:r>
        <w:t xml:space="preserve"> </w:t>
      </w:r>
      <w:r>
        <w:t xml:space="preserve">(в частности, если параметры были изменены в функции шифровки для соответствия алгоритму, они выводились дополнительными переменными в результате выполнения функции).</w:t>
      </w:r>
      <w:r>
        <w:t xml:space="preserve"> </w:t>
      </w:r>
      <w:r>
        <w:t xml:space="preserve">Так мы должны получить шифрокод после запуска функции шифровки, и изначальное сообщение после запуска функции расшифровки с теми же дополнительными параметрами на входе.</w:t>
      </w:r>
    </w:p>
    <w:p>
      <w:pPr>
        <w:pStyle w:val="SourceCode"/>
      </w:pPr>
      <w:r>
        <w:rPr>
          <w:rStyle w:val="NormalTok"/>
        </w:rPr>
        <w:t xml:space="preserve">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VigenereTable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 to be coded!!!! αβγ and some innocent letters"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"alphabet"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encoding: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coded_text,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VigenereTable</w:t>
      </w:r>
      <w:r>
        <w:rPr>
          <w:rStyle w:val="NormalTok"/>
        </w:rPr>
        <w:t xml:space="preserve">(coded_text, </w:t>
      </w:r>
      <w:r>
        <w:rPr>
          <w:rStyle w:val="StringTok"/>
        </w:rPr>
        <w:t xml:space="preserve">"alphabet"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decoding: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decoded_text)</w:t>
      </w:r>
    </w:p>
    <w:p>
      <w:pPr>
        <w:pStyle w:val="FirstParagraph"/>
      </w:pPr>
      <w:r>
        <w:t xml:space="preserve">Результат работы кода представлен ниже (рис. 3).</w:t>
      </w:r>
    </w:p>
    <w:p>
      <w:pPr>
        <w:pStyle w:val="CaptionedFigure"/>
      </w:pPr>
      <w:r>
        <w:drawing>
          <wp:inline>
            <wp:extent cx="3733800" cy="1535394"/>
            <wp:effectExtent b="0" l="0" r="0" t="0"/>
            <wp:docPr descr="Рис. 3: Результат работы шифра с помощью таблиц Виженер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шифра с помощью таблиц Виженера</w:t>
      </w:r>
    </w:p>
    <w:bookmarkEnd w:id="36"/>
    <w:bookmarkEnd w:id="37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мы ознакомились с традиционными моноалфавитными шрифтами простой замены, а именно:</w:t>
      </w:r>
    </w:p>
    <w:p>
      <w:pPr>
        <w:numPr>
          <w:ilvl w:val="0"/>
          <w:numId w:val="1002"/>
        </w:numPr>
        <w:pStyle w:val="Compact"/>
      </w:pPr>
      <w:r>
        <w:t xml:space="preserve">Маршрутным шифрованием;</w:t>
      </w:r>
    </w:p>
    <w:p>
      <w:pPr>
        <w:numPr>
          <w:ilvl w:val="0"/>
          <w:numId w:val="1002"/>
        </w:numPr>
        <w:pStyle w:val="Compact"/>
      </w:pPr>
      <w:r>
        <w:t xml:space="preserve">Шифрованием с помощью решёток;</w:t>
      </w:r>
    </w:p>
    <w:p>
      <w:pPr>
        <w:numPr>
          <w:ilvl w:val="0"/>
          <w:numId w:val="1002"/>
        </w:numPr>
        <w:pStyle w:val="Compact"/>
      </w:pPr>
      <w:r>
        <w:t xml:space="preserve">Таблицами Виженера.</w:t>
      </w:r>
    </w:p>
    <w:p>
      <w:pPr>
        <w:pStyle w:val="FirstParagraph"/>
      </w:pPr>
      <w:r>
        <w:t xml:space="preserve">Также были записаны скринкасты:</w:t>
      </w:r>
    </w:p>
    <w:p>
      <w:pPr>
        <w:pStyle w:val="BodyText"/>
      </w:pPr>
      <w:r>
        <w:t xml:space="preserve">На RuTube:</w:t>
      </w:r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3"/>
        </w:numPr>
        <w:pStyle w:val="Compact"/>
      </w:pPr>
      <w:hyperlink r:id="rId39">
        <w:r>
          <w:rPr>
            <w:rStyle w:val="Hyperlink"/>
          </w:rPr>
          <w:t xml:space="preserve">Выполнения лабораторной работы, часть 1</w:t>
        </w:r>
      </w:hyperlink>
    </w:p>
    <w:p>
      <w:pPr>
        <w:numPr>
          <w:ilvl w:val="0"/>
          <w:numId w:val="1003"/>
        </w:numPr>
        <w:pStyle w:val="Compact"/>
      </w:pPr>
      <w:hyperlink r:id="rId40">
        <w:r>
          <w:rPr>
            <w:rStyle w:val="Hyperlink"/>
          </w:rPr>
          <w:t xml:space="preserve">Выполнения лабораторной работы, часть 2</w:t>
        </w:r>
      </w:hyperlink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Защита лабораторной работы</w:t>
        </w:r>
      </w:hyperlink>
    </w:p>
    <w:p>
      <w:pPr>
        <w:pStyle w:val="FirstParagraph"/>
      </w:pPr>
      <w:r>
        <w:t xml:space="preserve">На Платформе:</w:t>
      </w:r>
    </w:p>
    <w:p>
      <w:pPr>
        <w:numPr>
          <w:ilvl w:val="0"/>
          <w:numId w:val="1004"/>
        </w:numPr>
        <w:pStyle w:val="Compact"/>
      </w:pPr>
      <w:hyperlink r:id="rId44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4"/>
        </w:numPr>
        <w:pStyle w:val="Compact"/>
      </w:pPr>
      <w:hyperlink r:id="rId45">
        <w:r>
          <w:rPr>
            <w:rStyle w:val="Hyperlink"/>
          </w:rPr>
          <w:t xml:space="preserve">Выполнения лабораторной работы, часть 1</w:t>
        </w:r>
      </w:hyperlink>
    </w:p>
    <w:p>
      <w:pPr>
        <w:numPr>
          <w:ilvl w:val="0"/>
          <w:numId w:val="1004"/>
        </w:numPr>
        <w:pStyle w:val="Compact"/>
      </w:pPr>
      <w:hyperlink r:id="rId46">
        <w:r>
          <w:rPr>
            <w:rStyle w:val="Hyperlink"/>
          </w:rPr>
          <w:t xml:space="preserve">Выполнения лабораторной работы, часть 2</w:t>
        </w:r>
      </w:hyperlink>
    </w:p>
    <w:p>
      <w:pPr>
        <w:numPr>
          <w:ilvl w:val="0"/>
          <w:numId w:val="1004"/>
        </w:numPr>
        <w:pStyle w:val="Compact"/>
      </w:pPr>
      <w:hyperlink r:id="rId47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4"/>
        </w:numPr>
        <w:pStyle w:val="Compact"/>
      </w:pPr>
      <w:hyperlink r:id="rId48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4"/>
        </w:numPr>
        <w:pStyle w:val="Compact"/>
      </w:pPr>
      <w:hyperlink r:id="rId49">
        <w:r>
          <w:rPr>
            <w:rStyle w:val="Hyperlink"/>
          </w:rPr>
          <w:t xml:space="preserve">Защита лабораторной работы</w:t>
        </w:r>
      </w:hyperlink>
    </w:p>
    <w:bookmarkEnd w:id="50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2" w:name="ref-lab-tas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№2. Шифры перестановки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51">
        <w:r>
          <w:rPr>
            <w:rStyle w:val="Hyperlink"/>
          </w:rPr>
          <w:t xml:space="preserve">https://esystem.rudn.ru/pluginfile.php/2368506/mod_folder/content/0/lab01.pdf</w:t>
        </w:r>
      </w:hyperlink>
      <w:r>
        <w:t xml:space="preserve">.</w:t>
      </w:r>
    </w:p>
    <w:bookmarkEnd w:id="52"/>
    <w:bookmarkStart w:id="54" w:name="ref-infobez-cours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Математика криптографии и теория шифрования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3">
        <w:r>
          <w:rPr>
            <w:rStyle w:val="Hyperlink"/>
          </w:rPr>
          <w:t xml:space="preserve">https://intuit.ru/studies/courses/552/408/info</w:t>
        </w:r>
      </w:hyperlink>
      <w:r>
        <w:t xml:space="preserve">.</w:t>
      </w:r>
    </w:p>
    <w:bookmarkEnd w:id="54"/>
    <w:bookmarkStart w:id="56" w:name="ref-doc-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55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56"/>
    <w:bookmarkStart w:id="58" w:name="ref-doc-julia:Char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57">
        <w:r>
          <w:rPr>
            <w:rStyle w:val="Hyperlink"/>
          </w:rPr>
          <w:t xml:space="preserve">https://docs.julialang.org/en/v1/base/strings/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55" Target="https://docs.julialang.org/en/v1/" TargetMode="External" /><Relationship Type="http://schemas.openxmlformats.org/officeDocument/2006/relationships/hyperlink" Id="rId57" Target="https://docs.julialang.org/en/v1/base/strings/" TargetMode="External" /><Relationship Type="http://schemas.openxmlformats.org/officeDocument/2006/relationships/hyperlink" Id="rId51" Target="https://esystem.rudn.ru/pluginfile.php/2368506/mod_folder/content/0/lab01.pdf" TargetMode="External" /><Relationship Type="http://schemas.openxmlformats.org/officeDocument/2006/relationships/hyperlink" Id="rId53" Target="https://intuit.ru/studies/courses/552/408/info" TargetMode="External" /><Relationship Type="http://schemas.openxmlformats.org/officeDocument/2006/relationships/hyperlink" Id="rId44" Target="https://plvideo.ru/playlist?list=vaNN02mO97J6" TargetMode="External" /><Relationship Type="http://schemas.openxmlformats.org/officeDocument/2006/relationships/hyperlink" Id="rId45" Target="https://plvideo.ru/watch?v=4Ces3XmW5SsX" TargetMode="External" /><Relationship Type="http://schemas.openxmlformats.org/officeDocument/2006/relationships/hyperlink" Id="rId47" Target="https://plvideo.ru/watch?v=6LSqPhPtwkj5" TargetMode="External" /><Relationship Type="http://schemas.openxmlformats.org/officeDocument/2006/relationships/hyperlink" Id="rId49" Target="https://plvideo.ru/watch?v=mpV0o8O6WOym" TargetMode="External" /><Relationship Type="http://schemas.openxmlformats.org/officeDocument/2006/relationships/hyperlink" Id="rId48" Target="https://plvideo.ru/watch?v=y2gwvx0xzRVl" TargetMode="External" /><Relationship Type="http://schemas.openxmlformats.org/officeDocument/2006/relationships/hyperlink" Id="rId46" Target="https://plvideo.ru/watch?v=zQvK3sfwqJA8" TargetMode="External" /><Relationship Type="http://schemas.openxmlformats.org/officeDocument/2006/relationships/hyperlink" Id="rId38" Target="https://rutube.ru/plst/540770" TargetMode="External" /><Relationship Type="http://schemas.openxmlformats.org/officeDocument/2006/relationships/hyperlink" Id="rId39" Target="https://rutube.ru/video/10f37172e6c677ab27794fc40374c357" TargetMode="External" /><Relationship Type="http://schemas.openxmlformats.org/officeDocument/2006/relationships/hyperlink" Id="rId41" Target="https://rutube.ru/video/2620c9656b8ee7c3ab1c8784813b1904" TargetMode="External" /><Relationship Type="http://schemas.openxmlformats.org/officeDocument/2006/relationships/hyperlink" Id="rId40" Target="https://rutube.ru/video/54382b0d694e12e25aa08a57c8801893" TargetMode="External" /><Relationship Type="http://schemas.openxmlformats.org/officeDocument/2006/relationships/hyperlink" Id="rId42" Target="https://rutube.ru/video/a67c8780c4ad31ebd371f5dc9188fdd0" TargetMode="External" /><Relationship Type="http://schemas.openxmlformats.org/officeDocument/2006/relationships/hyperlink" Id="rId43" Target="https://rutube.ru/video/c0858c0cde854661e4cf9a98a326759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docs.julialang.org/en/v1/" TargetMode="External" /><Relationship Type="http://schemas.openxmlformats.org/officeDocument/2006/relationships/hyperlink" Id="rId57" Target="https://docs.julialang.org/en/v1/base/strings/" TargetMode="External" /><Relationship Type="http://schemas.openxmlformats.org/officeDocument/2006/relationships/hyperlink" Id="rId51" Target="https://esystem.rudn.ru/pluginfile.php/2368506/mod_folder/content/0/lab01.pdf" TargetMode="External" /><Relationship Type="http://schemas.openxmlformats.org/officeDocument/2006/relationships/hyperlink" Id="rId53" Target="https://intuit.ru/studies/courses/552/408/info" TargetMode="External" /><Relationship Type="http://schemas.openxmlformats.org/officeDocument/2006/relationships/hyperlink" Id="rId44" Target="https://plvideo.ru/playlist?list=vaNN02mO97J6" TargetMode="External" /><Relationship Type="http://schemas.openxmlformats.org/officeDocument/2006/relationships/hyperlink" Id="rId45" Target="https://plvideo.ru/watch?v=4Ces3XmW5SsX" TargetMode="External" /><Relationship Type="http://schemas.openxmlformats.org/officeDocument/2006/relationships/hyperlink" Id="rId47" Target="https://plvideo.ru/watch?v=6LSqPhPtwkj5" TargetMode="External" /><Relationship Type="http://schemas.openxmlformats.org/officeDocument/2006/relationships/hyperlink" Id="rId49" Target="https://plvideo.ru/watch?v=mpV0o8O6WOym" TargetMode="External" /><Relationship Type="http://schemas.openxmlformats.org/officeDocument/2006/relationships/hyperlink" Id="rId48" Target="https://plvideo.ru/watch?v=y2gwvx0xzRVl" TargetMode="External" /><Relationship Type="http://schemas.openxmlformats.org/officeDocument/2006/relationships/hyperlink" Id="rId46" Target="https://plvideo.ru/watch?v=zQvK3sfwqJA8" TargetMode="External" /><Relationship Type="http://schemas.openxmlformats.org/officeDocument/2006/relationships/hyperlink" Id="rId38" Target="https://rutube.ru/plst/540770" TargetMode="External" /><Relationship Type="http://schemas.openxmlformats.org/officeDocument/2006/relationships/hyperlink" Id="rId39" Target="https://rutube.ru/video/10f37172e6c677ab27794fc40374c357" TargetMode="External" /><Relationship Type="http://schemas.openxmlformats.org/officeDocument/2006/relationships/hyperlink" Id="rId41" Target="https://rutube.ru/video/2620c9656b8ee7c3ab1c8784813b1904" TargetMode="External" /><Relationship Type="http://schemas.openxmlformats.org/officeDocument/2006/relationships/hyperlink" Id="rId40" Target="https://rutube.ru/video/54382b0d694e12e25aa08a57c8801893" TargetMode="External" /><Relationship Type="http://schemas.openxmlformats.org/officeDocument/2006/relationships/hyperlink" Id="rId42" Target="https://rutube.ru/video/a67c8780c4ad31ebd371f5dc9188fdd0" TargetMode="External" /><Relationship Type="http://schemas.openxmlformats.org/officeDocument/2006/relationships/hyperlink" Id="rId43" Target="https://rutube.ru/video/c0858c0cde854661e4cf9a98a32675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№2: Шифры перестановки</dc:title>
  <dc:creator>Манаева Варвара Евгеньевна</dc:creator>
  <dc:language>ru-RU</dc:language>
  <cp:keywords/>
  <dcterms:created xsi:type="dcterms:W3CDTF">2024-09-28T20:55:26Z</dcterms:created>
  <dcterms:modified xsi:type="dcterms:W3CDTF">2024-09-28T20:55:26Z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