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  <w:r>
        <w:t xml:space="preserve"> </w:t>
      </w: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шифрованием гаммированием и его математическими основами.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гаммированием с конечной гаммой.</w:t>
      </w:r>
    </w:p>
    <w:bookmarkEnd w:id="21"/>
    <w:bookmarkEnd w:id="22"/>
    <w:bookmarkStart w:id="24" w:name="теоретическое-введение-infobez-cours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[2]</w:t>
      </w:r>
    </w:p>
    <w:bookmarkStart w:id="23" w:name="шифры-и-симметричные-шифр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Шифры и симметричные шифры</w:t>
      </w:r>
    </w:p>
    <w:p>
      <w:pPr>
        <w:pStyle w:val="FirstParagraph"/>
      </w:pPr>
      <w:r>
        <w:t xml:space="preserve">Первоначальное сообщение от одного пользователя к другому названо исходным текстом; сообщение, передаваемое через канал, названо зашифрованным текстом.</w:t>
      </w:r>
      <w:r>
        <w:t xml:space="preserve"> </w:t>
      </w:r>
      <w:r>
        <w:t xml:space="preserve">Чтобы создать зашифрованный текст из исходного текста, отправитель использует алгоритм шифрования и совместный ключ засекречивания.</w:t>
      </w:r>
      <w:r>
        <w:t xml:space="preserve"> </w:t>
      </w:r>
      <w:r>
        <w:t xml:space="preserve">Для того чтобы создать обычный текст из зашифрованного текста, получатель использует алгоритм дешифрования и тот же секретный ключ.</w:t>
      </w:r>
      <w:r>
        <w:t xml:space="preserve"> </w:t>
      </w:r>
      <w:r>
        <w:t xml:space="preserve">Мы будем называть совместное действие алгоритмов шифрования и дешифрования шифровкой. Ключ — набор значений (чисел), которыми оперируют алгоритмы шифрования и дешифрования.</w:t>
      </w:r>
    </w:p>
    <w:p>
      <w:pPr>
        <w:pStyle w:val="BodyText"/>
      </w:pPr>
      <w:r>
        <w:t xml:space="preserve">Обратите внимание, что шифрование симметричными ключами использует единственный ключ (ключ, содержащий непосредственно набор кодируемых значений)</w:t>
      </w:r>
      <w:r>
        <w:t xml:space="preserve"> </w:t>
      </w:r>
      <w:r>
        <w:t xml:space="preserve">и для кодирования и для дешифрования. Кроме того, алгоритмы шифрования и дешифрования — инверсии друг друга.</w:t>
      </w:r>
      <w:r>
        <w:t xml:space="preserve"> </w:t>
      </w:r>
      <w:r>
        <w:t xml:space="preserve">Если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обычный текст,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зашифрованный текст,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ключ, алгоритм кодирования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создает зашифрованный текст из исходного текста.</w:t>
      </w:r>
    </w:p>
    <w:p>
      <w:pPr>
        <w:pStyle w:val="BodyText"/>
      </w:pPr>
      <w:r>
        <w:t xml:space="preserve">Алгоритм же дешифрования Dk (x) создает исходный текст из зашифрованного текста.</w:t>
      </w:r>
      <w:r>
        <w:t xml:space="preserve"> </w:t>
      </w:r>
      <w:r>
        <w:t xml:space="preserve">Мы предполагаем, что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обратны друг другу.</w:t>
      </w:r>
      <w:r>
        <w:t xml:space="preserve"> </w:t>
      </w:r>
      <w:r>
        <w:t xml:space="preserve">Они применяются, последовательно преобразуя информацию из одного вида в другой и обратно.</w:t>
      </w:r>
    </w:p>
    <w:bookmarkEnd w:id="23"/>
    <w:bookmarkEnd w:id="24"/>
    <w:bookmarkStart w:id="34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33" w:name="X2506b4e40c629c43b8ebae8db70a2333a03721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Шифрование гаммированием с конечной гаммой</w:t>
      </w:r>
    </w:p>
    <w:p>
      <w:pPr>
        <w:pStyle w:val="FirstParagraph"/>
      </w:pPr>
      <w:r>
        <w:t xml:space="preserve">В классической реализации шифрования гаммированием используется псевдо-случайная последовательность (ПСП), которая имеет некоторый цикл повторения в связи с особенностями построения.</w:t>
      </w:r>
      <w:r>
        <w:t xml:space="preserve"> </w:t>
      </w:r>
      <w:r>
        <w:t xml:space="preserve">В задании лабораторной предлагается рассмотреть альтернативный случай шифрования гаммированием – шифрованием гаммированием с конечной гаммой. Таким образом,</w:t>
      </w:r>
      <w:r>
        <w:t xml:space="preserve"> </w:t>
      </w:r>
      <w:r>
        <w:t xml:space="preserve">вместо параметров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 </m:t>
        </m:r>
        <m:r>
          <m:t>b</m:t>
        </m:r>
      </m:oMath>
      <w:r>
        <w:t xml:space="preserve">, которые бы задавали ПСП, предлагается задать некоторое кодовое слово, построенное на том же алфавите, что и зашифрованное сообщение.</w:t>
      </w:r>
      <w:r>
        <w:t xml:space="preserve"> </w:t>
      </w:r>
      <w:r>
        <w:t xml:space="preserve">Такое слово можно расшифровать в некоторые значения гаммы. Если гамма короче слова, необходимо просто повторять символы гаммы циклично с начала до тех пор, пока получившаяся последовательность</w:t>
      </w:r>
      <w:r>
        <w:t xml:space="preserve"> </w:t>
      </w:r>
      <w:r>
        <w:t xml:space="preserve">не покроет полностью шифруемое сообщение.</w:t>
      </w:r>
    </w:p>
    <w:p>
      <w:pPr>
        <w:pStyle w:val="BodyText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шифрование гаммированием с конечной гаммой,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finiteGammaEncoding</w:t>
      </w:r>
      <w:r>
        <w:rPr>
          <w:rStyle w:val="NormalTok"/>
        </w:rPr>
        <w:t xml:space="preserve">(text, gamma_code, isToBeEncoded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1040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(x))), alphabet)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rPr>
          <w:rStyle w:val="NormalTok"/>
        </w:rPr>
        <w:t xml:space="preserve">,text)</w:t>
      </w:r>
      <w:r>
        <w:br/>
      </w:r>
      <w:r>
        <w:rPr>
          <w:rStyle w:val="NormalTok"/>
        </w:rPr>
        <w:t xml:space="preserve">    separated_text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(filt_text,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(separated_text)</w:t>
      </w:r>
      <w:r>
        <w:br/>
      </w:r>
      <w:r>
        <w:rPr>
          <w:rStyle w:val="NormalTok"/>
        </w:rPr>
        <w:t xml:space="preserve">    t_nums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(separated_text[i]), alphabet)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t_nums[i]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</w:t>
      </w:r>
      <w:r>
        <w:br/>
      </w:r>
      <w:r>
        <w:rPr>
          <w:rStyle w:val="NormalTok"/>
        </w:rPr>
        <w:t xml:space="preserve">            t_nums[i]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text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.([alphabet[t_nums[i]]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n])))</w:t>
      </w:r>
      <w:r>
        <w:br/>
      </w:r>
      <w:r>
        <w:rPr>
          <w:rStyle w:val="NormalTok"/>
        </w:rPr>
        <w:t xml:space="preserve">    g_nums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(i), alphabet)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(gamma_code,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)))]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(g_nums)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isToBeEncoded</w:t>
      </w:r>
      <w:r>
        <w:br/>
      </w:r>
      <w:r>
        <w:rPr>
          <w:rStyle w:val="NormalTok"/>
        </w:rPr>
        <w:t xml:space="preserve">        encoded_nums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[alphabet[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(t_nums[i]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g_nums[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m)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encoded_nums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[alphabet[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(t_nums[i]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g_nums[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m)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.(encoded_nums))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Разберём подробно работу функции.</w:t>
      </w:r>
    </w:p>
    <w:p>
      <w:pPr>
        <w:pStyle w:val="BodyText"/>
      </w:pPr>
      <w:r>
        <w:t xml:space="preserve">На вход функция принимает 3 параметра: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</w:t>
      </w:r>
      <w:r>
        <w:t xml:space="preserve"> </w:t>
      </w:r>
      <w:r>
        <w:t xml:space="preserve">– исходный текст;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gamma_code</w:t>
      </w:r>
      <w:r>
        <w:t xml:space="preserve"> </w:t>
      </w:r>
      <w:r>
        <w:t xml:space="preserve">– конечная гамма в виде кодового слова или фразы;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isToBeEncoded</w:t>
      </w:r>
      <w:r>
        <w:t xml:space="preserve"> </w:t>
      </w:r>
      <w:r>
        <w:t xml:space="preserve">– переменная логического типа, изменяющая поведение работы функции в зависимости от того, был ли наш текст зашифрован до этого или нет.</w:t>
      </w:r>
    </w:p>
    <w:p>
      <w:pPr>
        <w:pStyle w:val="FirstParagraph"/>
      </w:pPr>
      <w:r>
        <w:t xml:space="preserve">Функцию саму можно поделить на несколько смысловых частей:</w:t>
      </w:r>
    </w:p>
    <w:p>
      <w:pPr>
        <w:numPr>
          <w:ilvl w:val="0"/>
          <w:numId w:val="1003"/>
        </w:numPr>
        <w:pStyle w:val="Compact"/>
      </w:pPr>
      <w:r>
        <w:t xml:space="preserve">Предобработка данных исходного текста;</w:t>
      </w:r>
    </w:p>
    <w:p>
      <w:pPr>
        <w:numPr>
          <w:ilvl w:val="0"/>
          <w:numId w:val="1003"/>
        </w:numPr>
        <w:pStyle w:val="Compact"/>
      </w:pPr>
      <w:r>
        <w:t xml:space="preserve">Предобработка гаммы;</w:t>
      </w:r>
    </w:p>
    <w:p>
      <w:pPr>
        <w:numPr>
          <w:ilvl w:val="0"/>
          <w:numId w:val="1003"/>
        </w:numPr>
        <w:pStyle w:val="Compact"/>
      </w:pPr>
      <w:r>
        <w:t xml:space="preserve">Шифровка/расшифровка исходного текста;</w:t>
      </w:r>
    </w:p>
    <w:p>
      <w:pPr>
        <w:numPr>
          <w:ilvl w:val="0"/>
          <w:numId w:val="1003"/>
        </w:numPr>
        <w:pStyle w:val="Compact"/>
      </w:pPr>
      <w:r>
        <w:t xml:space="preserve">Вывод функции.</w:t>
      </w:r>
    </w:p>
    <w:bookmarkStart w:id="25" w:name="предобработка-данных-исходного-текст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1. Предобработка данных исходного текста</w:t>
      </w:r>
    </w:p>
    <w:p>
      <w:pPr>
        <w:pStyle w:val="FirstParagraph"/>
      </w:pPr>
      <w:r>
        <w:t xml:space="preserve">Предобработка исходного текста включает в себя фильтрацию от символов, не принадлежащих алфавиту, а также изменение регистра символов.</w:t>
      </w:r>
      <w:r>
        <w:t xml:space="preserve"> </w:t>
      </w:r>
      <w:r>
        <w:t xml:space="preserve">Реализовано это с помощью части функции, которая представлена ниже.</w:t>
      </w:r>
    </w:p>
    <w:p>
      <w:pPr>
        <w:pStyle w:val="SourceCode"/>
      </w:pP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1040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(x))), alphabet)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rPr>
          <w:rStyle w:val="NormalTok"/>
        </w:rPr>
        <w:t xml:space="preserve">,text)</w:t>
      </w:r>
      <w:r>
        <w:br/>
      </w:r>
      <w:r>
        <w:rPr>
          <w:rStyle w:val="NormalTok"/>
        </w:rPr>
        <w:t xml:space="preserve">separated_text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(filt_text,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(separated_text)</w:t>
      </w:r>
      <w:r>
        <w:br/>
      </w:r>
      <w:r>
        <w:rPr>
          <w:rStyle w:val="NormalTok"/>
        </w:rPr>
        <w:t xml:space="preserve">t_nums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(separated_text[i]), alphabet)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t_nums[i]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</w:t>
      </w:r>
      <w:r>
        <w:br/>
      </w:r>
      <w:r>
        <w:rPr>
          <w:rStyle w:val="NormalTok"/>
        </w:rPr>
        <w:t xml:space="preserve">        t_nums[i]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text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.([alphabet[t_nums[i]]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n])))</w:t>
      </w:r>
      <w:r>
        <w:br/>
      </w:r>
      <w:r>
        <w:rPr>
          <w:rStyle w:val="CommentTok"/>
        </w:rPr>
        <w:t xml:space="preserve"># &lt;...&gt;</w:t>
      </w:r>
    </w:p>
    <w:p>
      <w:pPr>
        <w:pStyle w:val="FirstParagraph"/>
      </w:pPr>
      <w:r>
        <w:t xml:space="preserve">Переменная</w:t>
      </w:r>
      <w:r>
        <w:t xml:space="preserve"> </w:t>
      </w:r>
      <w:r>
        <w:rPr>
          <w:rStyle w:val="VerbatimChar"/>
        </w:rPr>
        <w:t xml:space="preserve">alphabet</w:t>
      </w:r>
      <w:r>
        <w:t xml:space="preserve"> </w:t>
      </w:r>
      <w:r>
        <w:t xml:space="preserve">ограничивает алфавит текста именно теми символами, численные коды которых записаны в переменной, а именно:</w:t>
      </w:r>
    </w:p>
    <w:p>
      <w:pPr>
        <w:numPr>
          <w:ilvl w:val="0"/>
          <w:numId w:val="1004"/>
        </w:numPr>
        <w:pStyle w:val="Compact"/>
      </w:pPr>
      <w:r>
        <w:t xml:space="preserve">Кириллицей заглавного регистра: А,Б,В,Г,Д,Е,Ё,Ж,З,И,Й,К,Л,М,Н,О,П,Р,С,Т,У,Ф,Х,Ц,Ч,Ш,Щ,Ъ,Ы,Ь,Э,Ю,Я;</w:t>
      </w:r>
    </w:p>
    <w:p>
      <w:pPr>
        <w:numPr>
          <w:ilvl w:val="0"/>
          <w:numId w:val="1004"/>
        </w:numPr>
        <w:pStyle w:val="Compact"/>
      </w:pPr>
      <w:r>
        <w:t xml:space="preserve">Знаками препинания: ’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,’ ,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,</w:t>
      </w:r>
      <w:r>
        <w:t xml:space="preserve">‘</w:t>
      </w:r>
      <w:r>
        <w:t xml:space="preserve">!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?</w:t>
      </w:r>
      <w:r>
        <w:t xml:space="preserve">’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Кириллицей строчного регистра: а,б,в,г,д,е,ё,ж,з,и,й,к,л,м,н,о,п,р,с,т,у,ф,х,ц,ч,ш,щ,ъ,ы,ь,э,ю,я.</w:t>
      </w:r>
    </w:p>
    <w:p>
      <w:pPr>
        <w:pStyle w:val="FirstParagraph"/>
      </w:pPr>
      <w:r>
        <w:t xml:space="preserve">Следующим после задания алфавита этапом используется функция</w:t>
      </w:r>
      <w:r>
        <w:t xml:space="preserve"> </w:t>
      </w:r>
      <w:r>
        <w:rPr>
          <w:rStyle w:val="VerbatimChar"/>
        </w:rPr>
        <w:t xml:space="preserve">filter(x -&gt; findfirst(isequal(Int(only(x))), alphabet) != nothing,text)</w:t>
      </w:r>
      <w:r>
        <w:t xml:space="preserve">, которая фильтрует исходный текст,</w:t>
      </w:r>
      <w:r>
        <w:t xml:space="preserve"> </w:t>
      </w:r>
      <w:r>
        <w:t xml:space="preserve">убирая символы, которых нет в алфавите</w:t>
      </w:r>
      <w:r>
        <w:t xml:space="preserve"> </w:t>
      </w:r>
      <w:r>
        <w:rPr>
          <w:rStyle w:val="VerbatimChar"/>
        </w:rPr>
        <w:t xml:space="preserve">alphabet</w:t>
      </w:r>
      <w:r>
        <w:t xml:space="preserve">.</w:t>
      </w:r>
    </w:p>
    <w:p>
      <w:pPr>
        <w:pStyle w:val="BodyText"/>
      </w:pPr>
      <w:r>
        <w:t xml:space="preserve">Далее получившийся текст разделяется по символам, а каждый символ обращается в своё численное значение.</w:t>
      </w:r>
    </w:p>
    <w:p>
      <w:pPr>
        <w:pStyle w:val="BodyText"/>
      </w:pPr>
      <w:r>
        <w:t xml:space="preserve">Задаётся переменная</w:t>
      </w:r>
      <w:r>
        <w:t xml:space="preserve"> </w:t>
      </w:r>
      <w:r>
        <w:rPr>
          <w:rStyle w:val="VerbatimChar"/>
        </w:rPr>
        <w:t xml:space="preserve">n</w:t>
      </w:r>
      <w:r>
        <w:t xml:space="preserve">, хранящая длину отфильтрованного текста.</w:t>
      </w:r>
    </w:p>
    <w:p>
      <w:pPr>
        <w:pStyle w:val="BodyText"/>
      </w:pPr>
      <w:r>
        <w:t xml:space="preserve">Задаётся переменная</w:t>
      </w:r>
      <w:r>
        <w:t xml:space="preserve"> </w:t>
      </w:r>
      <w:r>
        <w:rPr>
          <w:rStyle w:val="VerbatimChar"/>
        </w:rPr>
        <w:t xml:space="preserve">t_num</w:t>
      </w:r>
      <w:r>
        <w:t xml:space="preserve">, которая обозначает порядковый номер каждого символа в алфавите. Именно над этими числами и проводится операции шифрования гаммирования.</w:t>
      </w:r>
    </w:p>
    <w:p>
      <w:pPr>
        <w:pStyle w:val="BodyText"/>
      </w:pPr>
      <w:r>
        <w:t xml:space="preserve">Далее по всей длине</w:t>
      </w:r>
      <w:r>
        <w:t xml:space="preserve"> </w:t>
      </w:r>
      <w:r>
        <w:rPr>
          <w:rStyle w:val="VerbatimChar"/>
        </w:rPr>
        <w:t xml:space="preserve">t_num</w:t>
      </w:r>
      <w:r>
        <w:t xml:space="preserve"> </w:t>
      </w:r>
      <w:r>
        <w:t xml:space="preserve">пробегается простой цикл, который заменяет строчные символы кириллицы на заглавные (именно поэтому строчные символы кириллицы добавлены в конец алфавита).</w:t>
      </w:r>
    </w:p>
    <w:p>
      <w:pPr>
        <w:pStyle w:val="BodyText"/>
      </w:pPr>
      <w:r>
        <w:t xml:space="preserve">После всех преобразований текста выводится промежуточное сообщение</w:t>
      </w:r>
      <w:r>
        <w:t xml:space="preserve"> </w:t>
      </w:r>
      <w:r>
        <w:rPr>
          <w:rStyle w:val="VerbatimChar"/>
        </w:rPr>
        <w:t xml:space="preserve">"The text to be encoded:"</w:t>
      </w:r>
      <w:r>
        <w:t xml:space="preserve">, в котором демонстрируется сообщение, которое в действительности будет закодировано.</w:t>
      </w:r>
    </w:p>
    <w:bookmarkEnd w:id="25"/>
    <w:bookmarkStart w:id="26" w:name="предобработка-гаммы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2. Предобработка гаммы</w:t>
      </w:r>
    </w:p>
    <w:p>
      <w:pPr>
        <w:pStyle w:val="FirstParagraph"/>
      </w:pPr>
      <w:r>
        <w:t xml:space="preserve">Предобработка исходного текста включает в себя преобразование гаммы в последовательность символов, которая затем переводится в числа.</w:t>
      </w:r>
      <w:r>
        <w:t xml:space="preserve"> </w:t>
      </w:r>
      <w:r>
        <w:t xml:space="preserve">Реализовано это с помощью части функции, которая представлена ниже.</w:t>
      </w:r>
    </w:p>
    <w:p>
      <w:pPr>
        <w:pStyle w:val="SourceCode"/>
      </w:pPr>
      <w:r>
        <w:rPr>
          <w:rStyle w:val="CommentTok"/>
        </w:rPr>
        <w:t xml:space="preserve"># &lt;...&gt;</w:t>
      </w:r>
      <w:r>
        <w:br/>
      </w:r>
      <w:r>
        <w:rPr>
          <w:rStyle w:val="NormalTok"/>
        </w:rPr>
        <w:t xml:space="preserve">g_nums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(i), alphabet)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(gamma_code,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)))]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(g_nums)</w:t>
      </w:r>
      <w:r>
        <w:br/>
      </w:r>
      <w:r>
        <w:rPr>
          <w:rStyle w:val="CommentTok"/>
        </w:rPr>
        <w:t xml:space="preserve"># &lt;...&gt;</w:t>
      </w:r>
    </w:p>
    <w:p>
      <w:pPr>
        <w:pStyle w:val="FirstParagraph"/>
      </w:pPr>
      <w:r>
        <w:t xml:space="preserve">Вместительная строчка предобработки, которая задаёт</w:t>
      </w:r>
      <w:r>
        <w:t xml:space="preserve"> </w:t>
      </w:r>
      <w:r>
        <w:rPr>
          <w:rStyle w:val="VerbatimChar"/>
        </w:rPr>
        <w:t xml:space="preserve">g_nums</w:t>
      </w:r>
      <w:r>
        <w:t xml:space="preserve">, делает несколько вещей: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split(gamma_code, "")</w:t>
      </w:r>
      <w:r>
        <w:t xml:space="preserve"> </w:t>
      </w:r>
      <w:r>
        <w:t xml:space="preserve">– разделяет гамму на подстроки каждого символа;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only.(&lt;...&gt;)</w:t>
      </w:r>
      <w:r>
        <w:t xml:space="preserve"> </w:t>
      </w:r>
      <w:r>
        <w:t xml:space="preserve">– преобразует каждый символ (который хранится как подстрока) в символьный формат (</w:t>
      </w:r>
      <w:r>
        <w:rPr>
          <w:rStyle w:val="VerbatimChar"/>
        </w:rPr>
        <w:t xml:space="preserve">Char</w:t>
      </w:r>
      <w:r>
        <w:t xml:space="preserve">);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Int.(&lt;...&gt;)</w:t>
      </w:r>
      <w:r>
        <w:t xml:space="preserve"> </w:t>
      </w:r>
      <w:r>
        <w:t xml:space="preserve">– преобразует каждый символ в его числовой код;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for i in &lt;...&gt;</w:t>
      </w:r>
      <w:r>
        <w:t xml:space="preserve"> </w:t>
      </w:r>
      <w:r>
        <w:t xml:space="preserve">– циклом пробегается по каждому элементу строки;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findfirst(isequal(i), alphabet)</w:t>
      </w:r>
      <w:r>
        <w:t xml:space="preserve"> </w:t>
      </w:r>
      <w:r>
        <w:t xml:space="preserve">– ищет местоположение символа в алфавите или возвращает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, если не находит его.</w:t>
      </w:r>
    </w:p>
    <w:p>
      <w:pPr>
        <w:pStyle w:val="FirstParagraph"/>
      </w:pPr>
      <w:r>
        <w:t xml:space="preserve">Далее просто вводится переменная длины конечной гаммы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для ограничения условия о том, что конечная гамма может быть меньше текста, в связи с чем её придётся повторять несколько раз.</w:t>
      </w:r>
    </w:p>
    <w:bookmarkEnd w:id="26"/>
    <w:bookmarkStart w:id="27" w:name="шифровкарасшифровка-исходного-текст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3. Шифровка/расшифровка исходного текста</w:t>
      </w:r>
    </w:p>
    <w:p>
      <w:pPr>
        <w:pStyle w:val="FirstParagraph"/>
      </w:pPr>
      <w:r>
        <w:t xml:space="preserve">Собственно шифровка/расшифровка исходного текста включает в себя сложение по модулю мощности алфавита символов гаммы и символов исходного текста.</w:t>
      </w:r>
      <w:r>
        <w:t xml:space="preserve"> </w:t>
      </w:r>
      <w:r>
        <w:t xml:space="preserve">Реализовано это с помощью части функции, которая представлена ниже.</w:t>
      </w:r>
    </w:p>
    <w:p>
      <w:pPr>
        <w:pStyle w:val="SourceCode"/>
      </w:pPr>
      <w:r>
        <w:rPr>
          <w:rStyle w:val="CommentTok"/>
        </w:rPr>
        <w:t xml:space="preserve"># &lt;...&gt;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isToBeEncoded</w:t>
      </w:r>
      <w:r>
        <w:br/>
      </w:r>
      <w:r>
        <w:rPr>
          <w:rStyle w:val="NormalTok"/>
        </w:rPr>
        <w:t xml:space="preserve">    encoded_nums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[alphabet[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(t_nums[i]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g_nums[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m)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encoded_nums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[alphabet[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(t_nums[i]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g_nums[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m)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&lt;...&gt;</w:t>
      </w:r>
    </w:p>
    <w:p>
      <w:pPr>
        <w:pStyle w:val="FirstParagraph"/>
      </w:pPr>
      <w:r>
        <w:t xml:space="preserve">Реализация лишь в одном знаке зависит от того, шифруется ли сообщение или расшифровывается (гамма прибавляется, если текст шифруется, и вычитается, если текст расшифровывается).</w:t>
      </w:r>
    </w:p>
    <w:p>
      <w:pPr>
        <w:pStyle w:val="BodyText"/>
      </w:pPr>
      <w:r>
        <w:t xml:space="preserve">Для каждого символа исходного текста осуществляются следующие операции: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for i in 1:n</w:t>
      </w:r>
      <w:r>
        <w:t xml:space="preserve"> </w:t>
      </w:r>
      <w:r>
        <w:t xml:space="preserve">– цикл проходит по каждому символу исходного текста;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g_nums[mod(i-1, m)+1]</w:t>
      </w:r>
      <w:r>
        <w:t xml:space="preserve"> </w:t>
      </w:r>
      <w:r>
        <w:t xml:space="preserve">– гамма должна быть зациклена по длине исходного текста, для чего происходит проверка того,</w:t>
      </w:r>
      <w:r>
        <w:t xml:space="preserve"> </w:t>
      </w:r>
      <w:r>
        <w:t xml:space="preserve">какой остаток от деления даёт порядковый номер элемента исходного текст минус 1, после чего прибавляется единица, и этот индекс используется для задания символа гаммы,</w:t>
      </w:r>
      <w:r>
        <w:t xml:space="preserve"> </w:t>
      </w:r>
      <w:r>
        <w:t xml:space="preserve">который будет использоваться для сложения с данным элементом исходного текста;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mod(t_nums[i] +/- &lt;...&gt;-1, 38)+1</w:t>
      </w:r>
      <w:r>
        <w:t xml:space="preserve"> </w:t>
      </w:r>
      <w:r>
        <w:t xml:space="preserve">– мы задаём новое значение порядкового номера рассматриваемого элемента в алфавите.</w:t>
      </w:r>
      <w:r>
        <w:t xml:space="preserve"> </w:t>
      </w:r>
      <w:r>
        <w:t xml:space="preserve">При использовании сложение полученные символы считаются зашифрованными, при использовании вычитания – расшифрованными;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alphabet[&lt;...&gt;]</w:t>
      </w:r>
      <w:r>
        <w:t xml:space="preserve"> </w:t>
      </w:r>
      <w:r>
        <w:t xml:space="preserve">– и финальным элементом мы задаём собственно численное значение рассматриваемого символа, которое можно использовать для преобразования в символьный формат данных.</w:t>
      </w:r>
    </w:p>
    <w:p>
      <w:pPr>
        <w:pStyle w:val="FirstParagraph"/>
      </w:pPr>
      <w:r>
        <w:t xml:space="preserve">Функция остатка от деления в программе используется в виде</w:t>
      </w:r>
      <w:r>
        <w:t xml:space="preserve"> </w:t>
      </w:r>
      <w:r>
        <w:rPr>
          <w:rStyle w:val="VerbatimChar"/>
        </w:rPr>
        <w:t xml:space="preserve">mod(number-1,base)+1</w:t>
      </w:r>
      <w:r>
        <w:t xml:space="preserve"> </w:t>
      </w:r>
      <w:r>
        <w:t xml:space="preserve">в связи с особенностями операции остаток от деления. Так, при классическом использовании</w:t>
      </w:r>
      <w:r>
        <w:t xml:space="preserve"> </w:t>
      </w:r>
      <w:r>
        <w:rPr>
          <w:rStyle w:val="VerbatimChar"/>
        </w:rPr>
        <w:t xml:space="preserve">mod(number, base)</w:t>
      </w:r>
      <w:r>
        <w:t xml:space="preserve"> </w:t>
      </w:r>
      <w:r>
        <w:t xml:space="preserve">значения остатка от деления лежат в диапазоне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base-1</w:t>
      </w:r>
      <w:r>
        <w:t xml:space="preserve">, при это ещё и остаток от деления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будет обозначать, что</w:t>
      </w:r>
      <w:r>
        <w:t xml:space="preserve"> </w:t>
      </w:r>
      <w:r>
        <w:t xml:space="preserve">число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делится на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нацело. Операция, когда мы сначала отнимает от числа единицу, затем пропускаем через операцию остатка от деления и затем обратно прибавляем единицу,</w:t>
      </w:r>
      <w:r>
        <w:t xml:space="preserve"> </w:t>
      </w:r>
      <w:r>
        <w:t xml:space="preserve">напрямую отражает все получающиеся остатки в диапазон от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base</w:t>
      </w:r>
      <w:r>
        <w:t xml:space="preserve">, где остаток вида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обозначает, что число делится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делится на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нацело.</w:t>
      </w:r>
    </w:p>
    <w:bookmarkEnd w:id="27"/>
    <w:bookmarkStart w:id="28" w:name="вывод-функции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4. Вывод функции</w:t>
      </w:r>
    </w:p>
    <w:p>
      <w:pPr>
        <w:pStyle w:val="FirstParagraph"/>
      </w:pPr>
      <w:r>
        <w:t xml:space="preserve">Для создания вывода функции вектор численных значений символов зашифрованного текста преобразуется в формат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</w:t>
      </w:r>
      <w:r>
        <w:t xml:space="preserve"> </w:t>
      </w:r>
      <w:r>
        <w:t xml:space="preserve">после чего символы объединяются в единую строку и выводятся из функции.</w:t>
      </w:r>
      <w:r>
        <w:t xml:space="preserve"> </w:t>
      </w:r>
      <w:r>
        <w:t xml:space="preserve">Реализовано это с помощью части функции, которая представлена ниже.</w:t>
      </w:r>
    </w:p>
    <w:p>
      <w:pPr>
        <w:pStyle w:val="SourceCode"/>
      </w:pPr>
      <w:r>
        <w:rPr>
          <w:rStyle w:val="CommentTok"/>
        </w:rPr>
        <w:t xml:space="preserve"># &lt;...&gt;</w:t>
      </w:r>
      <w:r>
        <w:br/>
      </w:r>
      <w:r>
        <w:rPr>
          <w:rStyle w:val="NormalTok"/>
        </w:rPr>
        <w:t xml:space="preserve">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.(encoded_nums))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</w:p>
    <w:bookmarkEnd w:id="28"/>
    <w:bookmarkStart w:id="32" w:name="проверка-работы-функции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Проверка работы функции</w:t>
      </w:r>
    </w:p>
    <w:p>
      <w:pPr>
        <w:pStyle w:val="FirstParagraph"/>
      </w:pPr>
      <w:r>
        <w:t xml:space="preserve">При проверке корректности реализации важно учитывать, что шифрование гаммированием относится к симметричным шифрам.</w:t>
      </w:r>
      <w:r>
        <w:t xml:space="preserve"> </w:t>
      </w:r>
      <w:r>
        <w:t xml:space="preserve">Для проверки изначальное сообщение мы пропускаем через функции шифровки и расшифровки с одними и теми же параметрами (кодовым словом, которое играет роль гаммы при шифровании).</w:t>
      </w:r>
      <w:r>
        <w:t xml:space="preserve"> </w:t>
      </w:r>
      <w:r>
        <w:t xml:space="preserve">Так мы должны получить шифрокод после запуска функции шифрования первый раз, и изначальное сообщение после запуска функции второй раз с теми же параметрами на входе</w:t>
      </w:r>
      <w:r>
        <w:t xml:space="preserve"> </w:t>
      </w:r>
      <w:r>
        <w:t xml:space="preserve">(исключая собственно параметр функции, задающий направление шифровки/расшифровки).</w:t>
      </w:r>
    </w:p>
    <w:p>
      <w:pPr>
        <w:pStyle w:val="SourceCode"/>
      </w:pPr>
      <w:r>
        <w:rPr>
          <w:rStyle w:val="NormalTok"/>
        </w:rPr>
        <w:t xml:space="preserve">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finiteGammaEncoding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"приКАЗ"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"ГАММА"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encoding: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coded_text,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finiteGammaEncoding</w:t>
      </w:r>
      <w:r>
        <w:rPr>
          <w:rStyle w:val="NormalTok"/>
        </w:rPr>
        <w:t xml:space="preserve">(coded_text, </w:t>
      </w:r>
      <w:r>
        <w:rPr>
          <w:rStyle w:val="StringTok"/>
        </w:rPr>
        <w:t xml:space="preserve">"ГАММА"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decoding: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decoded_text)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1879346"/>
            <wp:effectExtent b="0" l="0" r="0" t="0"/>
            <wp:docPr descr="Рис. 1: Результат работы реализованной функции шифрования гаммирования с конечной гаммой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реализованной функции шифрования гаммирования с конечной гаммой</w:t>
      </w:r>
    </w:p>
    <w:bookmarkEnd w:id="32"/>
    <w:bookmarkEnd w:id="33"/>
    <w:bookmarkEnd w:id="3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со способом шифрования гаммированием и его математическими основами, а также реализовали шифрование гаммированием с конечной гаммой.</w:t>
      </w:r>
    </w:p>
    <w:p>
      <w:pPr>
        <w:pStyle w:val="BodyText"/>
      </w:pPr>
      <w:r>
        <w:t xml:space="preserve">Также были записаны скринкасты:</w:t>
      </w:r>
    </w:p>
    <w:p>
      <w:pPr>
        <w:pStyle w:val="BodyText"/>
      </w:pPr>
      <w:r>
        <w:t xml:space="preserve">На RuTube:</w:t>
      </w:r>
    </w:p>
    <w:p>
      <w:pPr>
        <w:numPr>
          <w:ilvl w:val="0"/>
          <w:numId w:val="1007"/>
        </w:numPr>
        <w:pStyle w:val="Compact"/>
      </w:pPr>
      <w:hyperlink r:id="rId35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7"/>
        </w:numPr>
        <w:pStyle w:val="Compact"/>
      </w:pPr>
      <w:hyperlink r:id="rId37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Защита лабораторной работы</w:t>
        </w:r>
      </w:hyperlink>
    </w:p>
    <w:p>
      <w:pPr>
        <w:pStyle w:val="FirstParagraph"/>
      </w:pPr>
      <w:r>
        <w:t xml:space="preserve">На Платформе:</w:t>
      </w:r>
    </w:p>
    <w:p>
      <w:pPr>
        <w:numPr>
          <w:ilvl w:val="0"/>
          <w:numId w:val="1008"/>
        </w:numPr>
        <w:pStyle w:val="Compact"/>
      </w:pPr>
      <w:hyperlink r:id="rId40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8"/>
        </w:numPr>
        <w:pStyle w:val="Compact"/>
      </w:pPr>
      <w:hyperlink r:id="rId41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8"/>
        </w:numPr>
        <w:pStyle w:val="Compact"/>
      </w:pPr>
      <w:hyperlink r:id="rId43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8"/>
        </w:numPr>
        <w:pStyle w:val="Compact"/>
      </w:pPr>
      <w:hyperlink r:id="rId44">
        <w:r>
          <w:rPr>
            <w:rStyle w:val="Hyperlink"/>
          </w:rPr>
          <w:t xml:space="preserve">Защита лабораторной работы</w:t>
        </w:r>
      </w:hyperlink>
    </w:p>
    <w:bookmarkEnd w:id="45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7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№3. Шифрование гаммированием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https://esystem.rudn.ru/pluginfile.php/2368510/mod_folder/content/0/lab03.pdf</w:t>
        </w:r>
      </w:hyperlink>
      <w:r>
        <w:t xml:space="preserve">.</w:t>
      </w:r>
    </w:p>
    <w:bookmarkEnd w:id="47"/>
    <w:bookmarkStart w:id="49" w:name="ref-infobez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Математика криптографии и теория шифрования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bookmarkEnd w:id="49"/>
    <w:bookmarkStart w:id="51" w:name="ref-doc-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0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50" Target="https://docs.julialang.org/en/v1/" TargetMode="External" /><Relationship Type="http://schemas.openxmlformats.org/officeDocument/2006/relationships/hyperlink" Id="rId46" Target="https://esystem.rudn.ru/pluginfile.php/2368510/mod_folder/content/0/lab03.pdf" TargetMode="External" /><Relationship Type="http://schemas.openxmlformats.org/officeDocument/2006/relationships/hyperlink" Id="rId48" Target="https://intuit.ru/studies/courses/552/408/info" TargetMode="External" /><Relationship Type="http://schemas.openxmlformats.org/officeDocument/2006/relationships/hyperlink" Id="rId40" Target="https://plvideo.ru/playlist?list=vaNN02mO97J6" TargetMode="External" /><Relationship Type="http://schemas.openxmlformats.org/officeDocument/2006/relationships/hyperlink" Id="rId42" Target="https://plvideo.ru/watch?v=-3rL7luro42U" TargetMode="External" /><Relationship Type="http://schemas.openxmlformats.org/officeDocument/2006/relationships/hyperlink" Id="rId44" Target="https://plvideo.ru/watch?v=CbE4E6Aozmuh" TargetMode="External" /><Relationship Type="http://schemas.openxmlformats.org/officeDocument/2006/relationships/hyperlink" Id="rId43" Target="https://plvideo.ru/watch?v=J26Y3MgGeUSF" TargetMode="External" /><Relationship Type="http://schemas.openxmlformats.org/officeDocument/2006/relationships/hyperlink" Id="rId41" Target="https://plvideo.ru/watch?v=fuxDJiDAkkrY" TargetMode="External" /><Relationship Type="http://schemas.openxmlformats.org/officeDocument/2006/relationships/hyperlink" Id="rId35" Target="https://rutube.ru/plst/540770" TargetMode="External" /><Relationship Type="http://schemas.openxmlformats.org/officeDocument/2006/relationships/hyperlink" Id="rId36" Target="https://rutube.ru/video/182add4056e32c1e4c7ceca3f9abed88/" TargetMode="External" /><Relationship Type="http://schemas.openxmlformats.org/officeDocument/2006/relationships/hyperlink" Id="rId39" Target="https://rutube.ru/video/4cbd1722ad22f7abbe46487d8ff0367f/" TargetMode="External" /><Relationship Type="http://schemas.openxmlformats.org/officeDocument/2006/relationships/hyperlink" Id="rId37" Target="https://rutube.ru/video/aa5510a9d3a56aa6482fc23c6a24be60" TargetMode="External" /><Relationship Type="http://schemas.openxmlformats.org/officeDocument/2006/relationships/hyperlink" Id="rId38" Target="https://rutube.ru/video/f8739539a7d4f45eb4fafa2302bb3ff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cs.julialang.org/en/v1/" TargetMode="External" /><Relationship Type="http://schemas.openxmlformats.org/officeDocument/2006/relationships/hyperlink" Id="rId46" Target="https://esystem.rudn.ru/pluginfile.php/2368510/mod_folder/content/0/lab03.pdf" TargetMode="External" /><Relationship Type="http://schemas.openxmlformats.org/officeDocument/2006/relationships/hyperlink" Id="rId48" Target="https://intuit.ru/studies/courses/552/408/info" TargetMode="External" /><Relationship Type="http://schemas.openxmlformats.org/officeDocument/2006/relationships/hyperlink" Id="rId40" Target="https://plvideo.ru/playlist?list=vaNN02mO97J6" TargetMode="External" /><Relationship Type="http://schemas.openxmlformats.org/officeDocument/2006/relationships/hyperlink" Id="rId42" Target="https://plvideo.ru/watch?v=-3rL7luro42U" TargetMode="External" /><Relationship Type="http://schemas.openxmlformats.org/officeDocument/2006/relationships/hyperlink" Id="rId44" Target="https://plvideo.ru/watch?v=CbE4E6Aozmuh" TargetMode="External" /><Relationship Type="http://schemas.openxmlformats.org/officeDocument/2006/relationships/hyperlink" Id="rId43" Target="https://plvideo.ru/watch?v=J26Y3MgGeUSF" TargetMode="External" /><Relationship Type="http://schemas.openxmlformats.org/officeDocument/2006/relationships/hyperlink" Id="rId41" Target="https://plvideo.ru/watch?v=fuxDJiDAkkrY" TargetMode="External" /><Relationship Type="http://schemas.openxmlformats.org/officeDocument/2006/relationships/hyperlink" Id="rId35" Target="https://rutube.ru/plst/540770" TargetMode="External" /><Relationship Type="http://schemas.openxmlformats.org/officeDocument/2006/relationships/hyperlink" Id="rId36" Target="https://rutube.ru/video/182add4056e32c1e4c7ceca3f9abed88/" TargetMode="External" /><Relationship Type="http://schemas.openxmlformats.org/officeDocument/2006/relationships/hyperlink" Id="rId39" Target="https://rutube.ru/video/4cbd1722ad22f7abbe46487d8ff0367f/" TargetMode="External" /><Relationship Type="http://schemas.openxmlformats.org/officeDocument/2006/relationships/hyperlink" Id="rId37" Target="https://rutube.ru/video/aa5510a9d3a56aa6482fc23c6a24be60" TargetMode="External" /><Relationship Type="http://schemas.openxmlformats.org/officeDocument/2006/relationships/hyperlink" Id="rId38" Target="https://rutube.ru/video/f8739539a7d4f45eb4fafa2302bb3ff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№2: Шифры перестановки</dc:title>
  <dc:creator>Манаева Варвара Евгеньевна</dc:creator>
  <dc:language>ru-RU</dc:language>
  <cp:keywords/>
  <dcterms:created xsi:type="dcterms:W3CDTF">2024-10-06T07:53:47Z</dcterms:created>
  <dcterms:modified xsi:type="dcterms:W3CDTF">2024-10-06T07:53:47Z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