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№8:</w:t>
      </w:r>
      <w:r>
        <w:t xml:space="preserve"> </w:t>
      </w: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dcd7608a36a03c0c77855bf615d87bf5a505d7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Общая информация о задании лабораторной работы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целочисленной арифметикой многократной точности.</w:t>
      </w:r>
    </w:p>
    <w:bookmarkEnd w:id="20"/>
    <w:bookmarkStart w:id="21" w:name="задание-lab-tas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</w:t>
      </w:r>
      <w:r>
        <w:t xml:space="preserve"> 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алгоритмы из задания лабораторной работы.</w:t>
      </w:r>
    </w:p>
    <w:bookmarkEnd w:id="21"/>
    <w:bookmarkEnd w:id="22"/>
    <w:bookmarkStart w:id="43" w:name="выполнение-лабораторной-работы-lab-task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bookmarkStart w:id="27" w:name="X683c27916cf691242819254cb2b03f7ab6e6513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 1. Сложение неотрицательных целых чисел</w:t>
      </w:r>
    </w:p>
    <w:p>
      <w:pPr>
        <w:pStyle w:val="FirstParagraph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[2]</w:t>
      </w:r>
      <w:r>
        <w:t xml:space="preserve">. Код функции, осуществляющей сложение неотрицательных целых чисел,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sum_accurate</w:t>
      </w:r>
      <w:r>
        <w:rPr>
          <w:rStyle w:val="NormalTok"/>
        </w:rPr>
        <w:t xml:space="preserve">(u, v, 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u_str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(u),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))); v_str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(v),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n_u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(u_str); n_v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(v_str)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(n_u, n_v)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n_u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n_v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j)</w:t>
      </w:r>
      <w:r>
        <w:br/>
      </w:r>
      <w:r>
        <w:rPr>
          <w:rStyle w:val="NormalTok"/>
        </w:rPr>
        <w:t xml:space="preserve">        temp[n_v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u_str</w:t>
      </w:r>
      <w:r>
        <w:br/>
      </w:r>
      <w:r>
        <w:rPr>
          <w:rStyle w:val="NormalTok"/>
        </w:rPr>
        <w:t xml:space="preserve">        u_str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temp]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n_v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n_u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j)</w:t>
      </w:r>
      <w:r>
        <w:br/>
      </w:r>
      <w:r>
        <w:rPr>
          <w:rStyle w:val="NormalTok"/>
        </w:rPr>
        <w:t xml:space="preserve">        temp[n_u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v_str</w:t>
      </w:r>
      <w:r>
        <w:br/>
      </w:r>
      <w:r>
        <w:rPr>
          <w:rStyle w:val="NormalTok"/>
        </w:rPr>
        <w:t xml:space="preserve">        v_str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temp]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k_temp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(u_str[j]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v_str[j]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w[j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k_temp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(u_str[j]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v_str[j]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k_temp)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w[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.(w)))</w:t>
      </w:r>
      <w:r>
        <w:br/>
      </w:r>
      <w:r>
        <w:rPr>
          <w:rStyle w:val="KeywordTok"/>
        </w:rPr>
        <w:t xml:space="preserve">end</w:t>
      </w:r>
    </w:p>
    <w:bookmarkStart w:id="26" w:name="проверка-работы-функции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Проверка работы функции</w:t>
      </w:r>
    </w:p>
    <w:p>
      <w:pPr>
        <w:pStyle w:val="SourceCode"/>
      </w:pPr>
      <w:r>
        <w:rPr>
          <w:rStyle w:val="FunctionTok"/>
        </w:rPr>
        <w:t xml:space="preserve">sum_accurate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12533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 работы кода представлен ниже (рис. 1).</w:t>
      </w:r>
    </w:p>
    <w:p>
      <w:pPr>
        <w:pStyle w:val="CaptionedFigure"/>
      </w:pPr>
      <w:r>
        <w:drawing>
          <wp:inline>
            <wp:extent cx="3733800" cy="2868547"/>
            <wp:effectExtent b="0" l="0" r="0" t="0"/>
            <wp:docPr descr="Рис. 1: Сумма целых неотрицательных чисел" title="" id="24" name="Picture"/>
            <a:graphic>
              <a:graphicData uri="http://schemas.openxmlformats.org/drawingml/2006/picture">
                <pic:pic>
                  <pic:nvPicPr>
                    <pic:cNvPr descr="image/1_func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Сумма целых неотрицательных чисел</w:t>
      </w:r>
    </w:p>
    <w:bookmarkEnd w:id="26"/>
    <w:bookmarkEnd w:id="27"/>
    <w:bookmarkStart w:id="32" w:name="Xc1217849d04f08aacd551751141c48e691118e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2. Вычитание неотрицательных целых чисел</w:t>
      </w:r>
    </w:p>
    <w:p>
      <w:pPr>
        <w:pStyle w:val="FirstParagraph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[2]</w:t>
      </w:r>
      <w:r>
        <w:t xml:space="preserve">. Код функции, осуществляющей вычитание целых чисел,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raz_accurate</w:t>
      </w:r>
      <w:r>
        <w:rPr>
          <w:rStyle w:val="NormalTok"/>
        </w:rPr>
        <w:t xml:space="preserve">(u, v, 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should be greater than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u_str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(u),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))); v_str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(v),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n_u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(u_str); n_v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(v_str)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(n_u, n_v)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j)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n_v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n_u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j)</w:t>
      </w:r>
      <w:r>
        <w:br/>
      </w:r>
      <w:r>
        <w:rPr>
          <w:rStyle w:val="NormalTok"/>
        </w:rPr>
        <w:t xml:space="preserve">        temp[n_u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v_str</w:t>
      </w:r>
      <w:r>
        <w:br/>
      </w:r>
      <w:r>
        <w:rPr>
          <w:rStyle w:val="NormalTok"/>
        </w:rPr>
        <w:t xml:space="preserve">        v_str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temp]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u_str[j]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v_str[j]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u_str[j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k_temp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(u_str[j]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v_str[j]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w[j]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k_temp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.(w)))</w:t>
      </w:r>
      <w:r>
        <w:br/>
      </w:r>
      <w:r>
        <w:rPr>
          <w:rStyle w:val="KeywordTok"/>
        </w:rPr>
        <w:t xml:space="preserve">end</w:t>
      </w:r>
    </w:p>
    <w:bookmarkStart w:id="31" w:name="проверка-работы-функции-1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Проверка работы функции</w:t>
      </w:r>
    </w:p>
    <w:p>
      <w:pPr>
        <w:pStyle w:val="SourceCode"/>
      </w:pPr>
      <w:r>
        <w:rPr>
          <w:rStyle w:val="FunctionTok"/>
        </w:rPr>
        <w:t xml:space="preserve">raz_accurate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12533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 работы кода представлен ниже (рис. 2).</w:t>
      </w:r>
    </w:p>
    <w:p>
      <w:pPr>
        <w:pStyle w:val="CaptionedFigure"/>
      </w:pPr>
      <w:r>
        <w:drawing>
          <wp:inline>
            <wp:extent cx="3733800" cy="3080385"/>
            <wp:effectExtent b="0" l="0" r="0" t="0"/>
            <wp:docPr descr="Рис. 2: Вычитание целых чисел" title="" id="29" name="Picture"/>
            <a:graphic>
              <a:graphicData uri="http://schemas.openxmlformats.org/drawingml/2006/picture">
                <pic:pic>
                  <pic:nvPicPr>
                    <pic:cNvPr descr="image/2_func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Вычитание целых чисел</w:t>
      </w:r>
    </w:p>
    <w:bookmarkEnd w:id="31"/>
    <w:bookmarkEnd w:id="32"/>
    <w:bookmarkStart w:id="37" w:name="Xcee8e039b9ae73ee5905b29141fa3e23b1a505e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Алгоритм 3. Умножение неотрицательных целых чисел</w:t>
      </w:r>
    </w:p>
    <w:p>
      <w:pPr>
        <w:pStyle w:val="FirstParagraph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[2]</w:t>
      </w:r>
      <w:r>
        <w:t xml:space="preserve">. Код функции, осуществляющей умножение неотрицательных чисел,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umn_accurate</w:t>
      </w:r>
      <w:r>
        <w:rPr>
          <w:rStyle w:val="NormalTok"/>
        </w:rPr>
        <w:t xml:space="preserve">(u, v, 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u_str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(u),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))); v_str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(v),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(u_str);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(v_str)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(u_str)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k_temp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u_str[i]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v_str[j]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    w[i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k_temp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(k_temp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w[j]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.(w)))</w:t>
      </w:r>
      <w:r>
        <w:br/>
      </w:r>
      <w:r>
        <w:rPr>
          <w:rStyle w:val="KeywordTok"/>
        </w:rPr>
        <w:t xml:space="preserve">end</w:t>
      </w:r>
    </w:p>
    <w:bookmarkStart w:id="36" w:name="проверка-работы-функции-2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Проверка работы функции</w:t>
      </w:r>
    </w:p>
    <w:p>
      <w:pPr>
        <w:pStyle w:val="SourceCode"/>
      </w:pPr>
      <w:r>
        <w:rPr>
          <w:rStyle w:val="FunctionTok"/>
        </w:rPr>
        <w:t xml:space="preserve">umn_accurate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12533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 работы кода представлен ниже (рис. 3).</w:t>
      </w:r>
    </w:p>
    <w:p>
      <w:pPr>
        <w:pStyle w:val="CaptionedFigure"/>
      </w:pPr>
      <w:r>
        <w:drawing>
          <wp:inline>
            <wp:extent cx="3733800" cy="2413056"/>
            <wp:effectExtent b="0" l="0" r="0" t="0"/>
            <wp:docPr descr="Рис. 3: Умножение неотрицательных чисел" title="" id="34" name="Picture"/>
            <a:graphic>
              <a:graphicData uri="http://schemas.openxmlformats.org/drawingml/2006/picture">
                <pic:pic>
                  <pic:nvPicPr>
                    <pic:cNvPr descr="image/3_func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Умножение неотрицательных чисел</w:t>
      </w:r>
    </w:p>
    <w:bookmarkEnd w:id="36"/>
    <w:bookmarkEnd w:id="37"/>
    <w:bookmarkStart w:id="42" w:name="алгоритм-4.-быстрое-умножение-столбиком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Алгоритм 4. Быстрое умножение столбиком</w:t>
      </w:r>
    </w:p>
    <w:p>
      <w:pPr>
        <w:pStyle w:val="FirstParagraph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[2]</w:t>
      </w:r>
      <w:r>
        <w:t xml:space="preserve">. Код функции, осуществляющей быстрое умножение столбиком,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umn_fast</w:t>
      </w:r>
      <w:r>
        <w:rPr>
          <w:rStyle w:val="NormalTok"/>
        </w:rPr>
        <w:t xml:space="preserve">(u, v, 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(u),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))); v_str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(v),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(u_str);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(v_str)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u_str[n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v_str[m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w[n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w[n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.(w)))</w:t>
      </w:r>
      <w:r>
        <w:br/>
      </w:r>
      <w:r>
        <w:rPr>
          <w:rStyle w:val="KeywordTok"/>
        </w:rPr>
        <w:t xml:space="preserve">end</w:t>
      </w:r>
    </w:p>
    <w:bookmarkStart w:id="41" w:name="проверка-работы-функции-3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Проверка работы функции</w:t>
      </w:r>
    </w:p>
    <w:p>
      <w:pPr>
        <w:pStyle w:val="SourceCode"/>
      </w:pPr>
      <w:r>
        <w:rPr>
          <w:rStyle w:val="FunctionTok"/>
        </w:rPr>
        <w:t xml:space="preserve">umn_fast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12533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 работы кода представлен ниже (рис. 4).</w:t>
      </w:r>
    </w:p>
    <w:p>
      <w:pPr>
        <w:pStyle w:val="CaptionedFigure"/>
      </w:pPr>
      <w:r>
        <w:drawing>
          <wp:inline>
            <wp:extent cx="3733800" cy="2215796"/>
            <wp:effectExtent b="0" l="0" r="0" t="0"/>
            <wp:docPr descr="Рис. 4: Быстрое умножение столбиком" title="" id="39" name="Picture"/>
            <a:graphic>
              <a:graphicData uri="http://schemas.openxmlformats.org/drawingml/2006/picture">
                <pic:pic>
                  <pic:nvPicPr>
                    <pic:cNvPr descr="image/4_func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Быстрое умножение столбиком</w:t>
      </w:r>
    </w:p>
    <w:bookmarkEnd w:id="41"/>
    <w:bookmarkEnd w:id="42"/>
    <w:bookmarkEnd w:id="43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мы ознакомились с целочисленной арифметикой многократной точности.</w:t>
      </w:r>
    </w:p>
    <w:p>
      <w:pPr>
        <w:pStyle w:val="BodyText"/>
      </w:pPr>
      <w:r>
        <w:t xml:space="preserve">Также были записаны скринкасты:</w:t>
      </w:r>
    </w:p>
    <w:p>
      <w:pPr>
        <w:pStyle w:val="BodyText"/>
      </w:pPr>
      <w:r>
        <w:t xml:space="preserve">На RuTube:</w:t>
      </w:r>
    </w:p>
    <w:p>
      <w:pPr>
        <w:numPr>
          <w:ilvl w:val="0"/>
          <w:numId w:val="1002"/>
        </w:numPr>
        <w:pStyle w:val="Compact"/>
      </w:pPr>
      <w:hyperlink r:id="rId44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Запись создания шаблона отчёта и презентации для заполнения</w:t>
        </w:r>
      </w:hyperlink>
    </w:p>
    <w:p>
      <w:pPr>
        <w:numPr>
          <w:ilvl w:val="0"/>
          <w:numId w:val="1002"/>
        </w:numPr>
        <w:pStyle w:val="Compact"/>
      </w:pPr>
      <w:hyperlink r:id="rId46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2"/>
        </w:numPr>
        <w:pStyle w:val="Compact"/>
      </w:pPr>
      <w:hyperlink r:id="rId47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2"/>
        </w:numPr>
        <w:pStyle w:val="Compact"/>
      </w:pPr>
      <w:hyperlink r:id="rId48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2"/>
        </w:numPr>
        <w:pStyle w:val="Compact"/>
      </w:pPr>
      <w:hyperlink r:id="rId49">
        <w:r>
          <w:rPr>
            <w:rStyle w:val="Hyperlink"/>
          </w:rPr>
          <w:t xml:space="preserve">Защита лабораторной работы</w:t>
        </w:r>
      </w:hyperlink>
    </w:p>
    <w:p>
      <w:pPr>
        <w:pStyle w:val="FirstParagraph"/>
      </w:pPr>
      <w:r>
        <w:t xml:space="preserve">На Платформе:</w:t>
      </w:r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3"/>
        </w:numPr>
        <w:pStyle w:val="Compact"/>
      </w:pPr>
      <w:hyperlink r:id="rId51">
        <w:r>
          <w:rPr>
            <w:rStyle w:val="Hyperlink"/>
          </w:rPr>
          <w:t xml:space="preserve">Запись создания шаблона отчёта и презентации для заполнения</w:t>
        </w:r>
      </w:hyperlink>
    </w:p>
    <w:p>
      <w:pPr>
        <w:numPr>
          <w:ilvl w:val="0"/>
          <w:numId w:val="1003"/>
        </w:numPr>
        <w:pStyle w:val="Compact"/>
      </w:pPr>
      <w:hyperlink r:id="rId52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3"/>
        </w:numPr>
        <w:pStyle w:val="Compact"/>
      </w:pPr>
      <w:hyperlink r:id="rId53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3"/>
        </w:numPr>
        <w:pStyle w:val="Compact"/>
      </w:pPr>
      <w:hyperlink r:id="rId54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3"/>
        </w:numPr>
        <w:pStyle w:val="Compact"/>
      </w:pPr>
      <w:hyperlink r:id="rId55">
        <w:r>
          <w:rPr>
            <w:rStyle w:val="Hyperlink"/>
          </w:rPr>
          <w:t xml:space="preserve">Защита лабораторной работы</w:t>
        </w:r>
      </w:hyperlink>
    </w:p>
    <w:bookmarkEnd w:id="56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8" w:name="ref-lab-tas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№?. ?тема?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57">
        <w:r>
          <w:rPr>
            <w:rStyle w:val="Hyperlink"/>
          </w:rPr>
          <w:t xml:space="preserve">https://esystem.rudn.ru/pluginfile.php/2368510/mod_folder/content/0/lab03.pdf</w:t>
        </w:r>
      </w:hyperlink>
      <w:r>
        <w:t xml:space="preserve">.</w:t>
      </w:r>
    </w:p>
    <w:bookmarkEnd w:id="58"/>
    <w:bookmarkStart w:id="60" w:name="ref-doc-juli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59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hyperlink" Id="rId59" Target="https://docs.julialang.org/en/v1/" TargetMode="External" /><Relationship Type="http://schemas.openxmlformats.org/officeDocument/2006/relationships/hyperlink" Id="rId57" Target="https://esystem.rudn.ru/pluginfile.php/2368510/mod_folder/content/0/lab03.pdf" TargetMode="External" /><Relationship Type="http://schemas.openxmlformats.org/officeDocument/2006/relationships/hyperlink" Id="rId50" Target="https://plvideo.ru/playlist?list=vaNN02mO97J6" TargetMode="External" /><Relationship Type="http://schemas.openxmlformats.org/officeDocument/2006/relationships/hyperlink" Id="rId52" Target="https://plvideo.ru/watch?v=cmOkt1N2P1pk" TargetMode="External" /><Relationship Type="http://schemas.openxmlformats.org/officeDocument/2006/relationships/hyperlink" Id="rId53" Target="https://plvideo.ru/watch?v=glc_k6Jx9Bkg" TargetMode="External" /><Relationship Type="http://schemas.openxmlformats.org/officeDocument/2006/relationships/hyperlink" Id="rId54" Target="https://plvideo.ru/watch?v=jSH3ZzgFrArk" TargetMode="External" /><Relationship Type="http://schemas.openxmlformats.org/officeDocument/2006/relationships/hyperlink" Id="rId51" Target="https://plvideo.ru/watch?v=xAma7VEEbvb-" TargetMode="External" /><Relationship Type="http://schemas.openxmlformats.org/officeDocument/2006/relationships/hyperlink" Id="rId55" Target="https://plvideo.ru/watch?v=yVpnvSIMQIIv" TargetMode="External" /><Relationship Type="http://schemas.openxmlformats.org/officeDocument/2006/relationships/hyperlink" Id="rId44" Target="https://rutube.ru/plst/540770" TargetMode="External" /><Relationship Type="http://schemas.openxmlformats.org/officeDocument/2006/relationships/hyperlink" Id="rId48" Target="https://rutube.ru/video/0301607c8f2f30b42639e7629a1ae2d4" TargetMode="External" /><Relationship Type="http://schemas.openxmlformats.org/officeDocument/2006/relationships/hyperlink" Id="rId47" Target="https://rutube.ru/video/078597536c1b0cd543c09ea6d9dff0e5/" TargetMode="External" /><Relationship Type="http://schemas.openxmlformats.org/officeDocument/2006/relationships/hyperlink" Id="rId49" Target="https://rutube.ru/video/6d11d4bf50b3a1bbc63f0af210783a90/" TargetMode="External" /><Relationship Type="http://schemas.openxmlformats.org/officeDocument/2006/relationships/hyperlink" Id="rId46" Target="https://rutube.ru/video/702914c96130907b2c10014e01e35a83" TargetMode="External" /><Relationship Type="http://schemas.openxmlformats.org/officeDocument/2006/relationships/hyperlink" Id="rId45" Target="https://rutube.ru/video/f2eff0bf79aae34ebe62602bdb92a9b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docs.julialang.org/en/v1/" TargetMode="External" /><Relationship Type="http://schemas.openxmlformats.org/officeDocument/2006/relationships/hyperlink" Id="rId57" Target="https://esystem.rudn.ru/pluginfile.php/2368510/mod_folder/content/0/lab03.pdf" TargetMode="External" /><Relationship Type="http://schemas.openxmlformats.org/officeDocument/2006/relationships/hyperlink" Id="rId50" Target="https://plvideo.ru/playlist?list=vaNN02mO97J6" TargetMode="External" /><Relationship Type="http://schemas.openxmlformats.org/officeDocument/2006/relationships/hyperlink" Id="rId52" Target="https://plvideo.ru/watch?v=cmOkt1N2P1pk" TargetMode="External" /><Relationship Type="http://schemas.openxmlformats.org/officeDocument/2006/relationships/hyperlink" Id="rId53" Target="https://plvideo.ru/watch?v=glc_k6Jx9Bkg" TargetMode="External" /><Relationship Type="http://schemas.openxmlformats.org/officeDocument/2006/relationships/hyperlink" Id="rId54" Target="https://plvideo.ru/watch?v=jSH3ZzgFrArk" TargetMode="External" /><Relationship Type="http://schemas.openxmlformats.org/officeDocument/2006/relationships/hyperlink" Id="rId51" Target="https://plvideo.ru/watch?v=xAma7VEEbvb-" TargetMode="External" /><Relationship Type="http://schemas.openxmlformats.org/officeDocument/2006/relationships/hyperlink" Id="rId55" Target="https://plvideo.ru/watch?v=yVpnvSIMQIIv" TargetMode="External" /><Relationship Type="http://schemas.openxmlformats.org/officeDocument/2006/relationships/hyperlink" Id="rId44" Target="https://rutube.ru/plst/540770" TargetMode="External" /><Relationship Type="http://schemas.openxmlformats.org/officeDocument/2006/relationships/hyperlink" Id="rId48" Target="https://rutube.ru/video/0301607c8f2f30b42639e7629a1ae2d4" TargetMode="External" /><Relationship Type="http://schemas.openxmlformats.org/officeDocument/2006/relationships/hyperlink" Id="rId47" Target="https://rutube.ru/video/078597536c1b0cd543c09ea6d9dff0e5/" TargetMode="External" /><Relationship Type="http://schemas.openxmlformats.org/officeDocument/2006/relationships/hyperlink" Id="rId49" Target="https://rutube.ru/video/6d11d4bf50b3a1bbc63f0af210783a90/" TargetMode="External" /><Relationship Type="http://schemas.openxmlformats.org/officeDocument/2006/relationships/hyperlink" Id="rId46" Target="https://rutube.ru/video/702914c96130907b2c10014e01e35a83" TargetMode="External" /><Relationship Type="http://schemas.openxmlformats.org/officeDocument/2006/relationships/hyperlink" Id="rId45" Target="https://rutube.ru/video/f2eff0bf79aae34ebe62602bdb92a9b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№8: Целочисленная арифметика многократной точности</dc:title>
  <dc:creator>Манаева Варвара Евгеньевна</dc:creator>
  <dc:language>ru-RU</dc:language>
  <cp:keywords/>
  <dcterms:created xsi:type="dcterms:W3CDTF">2024-12-21T13:54:24Z</dcterms:created>
  <dcterms:modified xsi:type="dcterms:W3CDTF">2024-12-21T13:54:24Z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