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 w:eastAsia="Aptos Display"/>
          <w:b/>
          <w:color w:val="0F2642"/>
          <w:sz w:val="60"/>
        </w:rPr>
        <w:t>RFP Automation System</w:t>
      </w:r>
    </w:p>
    <w:p>
      <w:pPr>
        <w:jc w:val="center"/>
      </w:pPr>
      <w:r>
        <w:rPr>
          <w:b/>
          <w:color w:val="2563EB"/>
          <w:sz w:val="32"/>
        </w:rPr>
        <w:t>High-Level Workflow &amp; Architecture Overview</w:t>
      </w:r>
    </w:p>
    <w:p>
      <w:pPr>
        <w:jc w:val="center"/>
      </w:pPr>
      <w:r>
        <w:rPr>
          <w:color w:val="475569"/>
          <w:sz w:val="22"/>
        </w:rPr>
        <w:t>Product + Technical Narrative for Leadership and Delivery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System Type</w:t>
            </w:r>
          </w:p>
        </w:tc>
        <w:tc>
          <w:tcPr>
            <w:tcW w:type="dxa" w:w="5112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sz w:val="19"/>
              </w:rPr>
              <w:t>AI-assisted enterprise RFP intake, analysis, proposal drafting, and review workflow</w:t>
            </w:r>
          </w:p>
        </w:tc>
      </w:tr>
      <w:tr>
        <w:tc>
          <w:tcPr>
            <w:tcW w:type="dxa" w:w="5112"/>
            <w:shd w:fill="1F4E7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Primary Users</w:t>
            </w:r>
          </w:p>
        </w:tc>
        <w:tc>
          <w:tcPr>
            <w:tcW w:type="dxa" w:w="5112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sz w:val="19"/>
              </w:rPr>
              <w:t>PM / Leadership and Solution Architect</w:t>
            </w:r>
          </w:p>
        </w:tc>
      </w:tr>
      <w:tr>
        <w:tc>
          <w:tcPr>
            <w:tcW w:type="dxa" w:w="5112"/>
            <w:shd w:fill="1F4E7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Core Stack</w:t>
            </w:r>
          </w:p>
        </w:tc>
        <w:tc>
          <w:tcPr>
            <w:tcW w:type="dxa" w:w="5112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sz w:val="19"/>
              </w:rPr>
              <w:t>Next.js / React frontend, FastAPI backend, PostgreSQL database, Gemini AI services, DOCX export service</w:t>
            </w:r>
          </w:p>
        </w:tc>
      </w:tr>
      <w:tr>
        <w:tc>
          <w:tcPr>
            <w:tcW w:type="dxa" w:w="5112"/>
            <w:shd w:fill="1F4E7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Primary Outcome</w:t>
            </w:r>
          </w:p>
        </w:tc>
        <w:tc>
          <w:tcPr>
            <w:tcW w:type="dxa" w:w="5112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sz w:val="19"/>
              </w:rPr>
              <w:t>Convert uploaded RFPs into structured opportunity intelligence, controlled proposal drafts, SA review packages, and final PM approval artifacts</w:t>
            </w:r>
          </w:p>
        </w:tc>
      </w:tr>
    </w:tbl>
    <w:p>
      <w:pPr>
        <w:spacing w:before="360"/>
        <w:jc w:val="center"/>
      </w:pPr>
      <w:r>
        <w:rPr>
          <w:i/>
          <w:color w:val="475569"/>
          <w:sz w:val="19"/>
        </w:rPr>
        <w:t>Prepared for internal product explanation, team alignment, and stakeholder walkthroughs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  <w:ind w:left="216"/>
      </w:pPr>
      <w:r>
        <w:t>1. Executive Summary</w:t>
      </w:r>
    </w:p>
    <w:p>
      <w:pPr>
        <w:spacing w:after="40"/>
        <w:ind w:left="216"/>
      </w:pPr>
      <w:r>
        <w:t>2. Product Workflow at a Glance</w:t>
      </w:r>
    </w:p>
    <w:p>
      <w:pPr>
        <w:spacing w:after="40"/>
        <w:ind w:left="216"/>
      </w:pPr>
      <w:r>
        <w:t>3. User Roles and Responsibilities</w:t>
      </w:r>
    </w:p>
    <w:p>
      <w:pPr>
        <w:spacing w:after="40"/>
        <w:ind w:left="216"/>
      </w:pPr>
      <w:r>
        <w:t>4. End-to-End RFP Lifecycle</w:t>
      </w:r>
    </w:p>
    <w:p>
      <w:pPr>
        <w:spacing w:after="40"/>
        <w:ind w:left="216"/>
      </w:pPr>
      <w:r>
        <w:t>5. High-Level System Architecture</w:t>
      </w:r>
    </w:p>
    <w:p>
      <w:pPr>
        <w:spacing w:after="40"/>
        <w:ind w:left="216"/>
      </w:pPr>
      <w:r>
        <w:t>6. Data, Memory, and Context Management</w:t>
      </w:r>
    </w:p>
    <w:p>
      <w:pPr>
        <w:spacing w:after="40"/>
        <w:ind w:left="216"/>
      </w:pPr>
      <w:r>
        <w:t>7. AI-Assisted Analysis and Chatbot Behavior</w:t>
      </w:r>
    </w:p>
    <w:p>
      <w:pPr>
        <w:spacing w:after="40"/>
        <w:ind w:left="216"/>
      </w:pPr>
      <w:r>
        <w:t>8. Proposal Generation and DOCX Assembly</w:t>
      </w:r>
    </w:p>
    <w:p>
      <w:pPr>
        <w:spacing w:after="40"/>
        <w:ind w:left="216"/>
      </w:pPr>
      <w:r>
        <w:t>9. SA Workspace and PM Review Loop</w:t>
      </w:r>
    </w:p>
    <w:p>
      <w:pPr>
        <w:spacing w:after="40"/>
        <w:ind w:left="216"/>
      </w:pPr>
      <w:r>
        <w:t>10. Compliance Matrix, Notifications, and Status Tracking</w:t>
      </w:r>
    </w:p>
    <w:p>
      <w:pPr>
        <w:spacing w:after="40"/>
        <w:ind w:left="216"/>
      </w:pPr>
      <w:r>
        <w:t>11. Current POC Positioning and Future Readiness</w:t>
      </w:r>
    </w:p>
    <w:p>
      <w:pPr>
        <w:spacing w:after="40"/>
        <w:ind w:left="216"/>
      </w:pPr>
      <w:r>
        <w:t>12. Stakeholder Explanation Script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</w:tcPr>
          <w:p>
            <w:pPr>
              <w:spacing w:after="40"/>
            </w:pPr>
            <w:r>
              <w:rPr>
                <w:b/>
                <w:color w:val="0F2642"/>
                <w:sz w:val="21"/>
              </w:rPr>
              <w:t>Executive Positioning</w:t>
            </w:r>
          </w:p>
          <w:p>
            <w:pPr>
              <w:pStyle w:val="Callout"/>
            </w:pPr>
            <w:r>
              <w:t>The current RFP Automation System is more than an upload-and-chat workflow. It is a structured enterprise process that converts an uploaded RFP into opportunity intelligence, routes it through PM decisioning, generates a controlled AI proposal draft, supports Solution Architect review, and enables final PM approval.</w:t>
            </w:r>
          </w:p>
        </w:tc>
      </w:tr>
    </w:tbl>
    <w:p>
      <w:r>
        <w:t>At a high level, the system operates across four layers:</w:t>
      </w:r>
    </w:p>
    <w:p>
      <w:pPr>
        <w:pStyle w:val="ListBullet"/>
        <w:spacing w:after="40"/>
      </w:pPr>
      <w:r>
        <w:t>Document Intake: PM uploads the RFP and the backend stores the original file for durable access.</w:t>
      </w:r>
    </w:p>
    <w:p>
      <w:pPr>
        <w:pStyle w:val="ListBullet"/>
        <w:spacing w:after="40"/>
      </w:pPr>
      <w:r>
        <w:t>AI Understanding: Gemini reads the document and extracts structured metadata, summaries, risks, requirements, and decision signals.</w:t>
      </w:r>
    </w:p>
    <w:p>
      <w:pPr>
        <w:pStyle w:val="ListBullet"/>
        <w:spacing w:after="40"/>
      </w:pPr>
      <w:r>
        <w:t>Workflow Orchestration: PostgreSQL stores status, assignments, extracted intelligence, draft sections, generated document paths, and notifications.</w:t>
      </w:r>
    </w:p>
    <w:p>
      <w:pPr>
        <w:pStyle w:val="ListBullet"/>
        <w:spacing w:after="40"/>
      </w:pPr>
      <w:r>
        <w:t>Review and Delivery: PM reviews the opportunity, assigns the SA, the backend generates the proposal draft, and the SA submits it back for PM approval.</w:t>
      </w:r>
    </w:p>
    <w:p>
      <w:pPr>
        <w:pStyle w:val="Heading1"/>
      </w:pPr>
      <w:r>
        <w:t>2. Product Workflow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EAF2FF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Upload</w:t>
            </w:r>
          </w:p>
        </w:tc>
        <w:tc>
          <w:tcPr>
            <w:tcW w:type="dxa" w:w="1278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Analyze</w:t>
            </w:r>
          </w:p>
        </w:tc>
        <w:tc>
          <w:tcPr>
            <w:tcW w:type="dxa" w:w="1278"/>
            <w:shd w:fill="EAF2FF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Store</w:t>
            </w:r>
          </w:p>
        </w:tc>
        <w:tc>
          <w:tcPr>
            <w:tcW w:type="dxa" w:w="1278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Review</w:t>
            </w:r>
          </w:p>
        </w:tc>
        <w:tc>
          <w:tcPr>
            <w:tcW w:type="dxa" w:w="1278"/>
            <w:shd w:fill="EAF2FF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Approve</w:t>
            </w:r>
          </w:p>
        </w:tc>
        <w:tc>
          <w:tcPr>
            <w:tcW w:type="dxa" w:w="1278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Assign</w:t>
            </w:r>
          </w:p>
        </w:tc>
        <w:tc>
          <w:tcPr>
            <w:tcW w:type="dxa" w:w="1278"/>
            <w:shd w:fill="EAF2FF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Generate</w:t>
            </w:r>
          </w:p>
        </w:tc>
        <w:tc>
          <w:tcPr>
            <w:tcW w:type="dxa" w:w="1278"/>
            <w:shd w:fill="F6F8F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0F2642"/>
                <w:sz w:val="17"/>
              </w:rPr>
              <w:t>Finalize</w:t>
            </w:r>
          </w:p>
        </w:tc>
      </w:tr>
    </w:tbl>
    <w:p>
      <w:pPr>
        <w:spacing w:after="40"/>
      </w:pPr>
      <w:r>
        <w:rPr>
          <w:b/>
        </w:rPr>
        <w:t xml:space="preserve">Core workflow: </w:t>
      </w:r>
      <w:r>
        <w:t>PM uploads RFP -&gt; AI analyzes document -&gt; metadata is stored in PostgreSQL -&gt; PM reviews executive summary and risks -&gt; PM approves / rejects / holds -&gt; PM assigns Solution Architect -&gt; backend generates AI proposal draft -&gt; SA reviews and submits -&gt; PM approves final output.</w:t>
      </w:r>
    </w:p>
    <w:p>
      <w:pPr>
        <w:pStyle w:val="Heading1"/>
      </w:pPr>
      <w:r>
        <w:t>3. User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Primary Actions</w:t>
            </w:r>
          </w:p>
        </w:tc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System Outputs Visible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0F2642"/>
                <w:sz w:val="18"/>
              </w:rPr>
              <w:t>PM / Leadership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Upload RFP, review AI analysis, evaluate risk and recommendation, approve/reject/hold, assign Solution Architect, approve final output.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Dashboard, executive summary, risk assessment, AI recommendation, win probability, notifications, final review queue.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0F2642"/>
                <w:sz w:val="18"/>
              </w:rPr>
              <w:t>Solution Architect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Review assigned RFPs, download original RFP, review generated draft, use AI assistant, validate architecture/compliance, submit for PM review.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Assigned RFP list, workspace, source RFP, generated DOCX draft, compliance view, quality checks, review actions.</w:t>
            </w:r>
          </w:p>
        </w:tc>
      </w:tr>
    </w:tbl>
    <w:p>
      <w:pPr>
        <w:pStyle w:val="Heading1"/>
      </w:pPr>
      <w:r>
        <w:t>4. End-to-End RFP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High-Level 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1. RFP Upload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Frontend sends the document to FastAPI. Backend saves the file locally and prepares it for AI processing.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2. AI Analysis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Gemini reads the RFP, extracts key opportunity intelligence, and produces structured analysis outputs.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3. Database Storage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PostgreSQL stores title, client, deadline, risk level, summary, requirements, status, file path, Gemini reference, assignment details, and generated artifacts.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4. PM Review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PM reviews executive summary, risk assessment, AI recommendation, win probability, and opportunity context.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5. PM Decision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PM approves, rejects, or holds the RFP. Approved RFPs move to Solution Architect assignment.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6. SA Assignment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Assignment state is stored in the database with assigned_to, assigned_by, assigned_at, and proposal mode.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7. Proposal Generation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Backend generates a controlled proposal draft section-by-section using Gemini and stores each section.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8. DOCX Assembly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Export service assembles generated sections, metadata, branding, title page, TOC, headers/footers, and saves the final document path.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9. SA Review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SA reviews the source RFP, generated draft, compliance output, proposal structure, and AI assistant responses.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10. Final PM Approval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SA submits for review. PM approves final output, requests revision, or rejects.</w:t>
            </w:r>
          </w:p>
        </w:tc>
      </w:tr>
    </w:tbl>
    <w:p>
      <w:pPr>
        <w:pStyle w:val="Heading1"/>
      </w:pPr>
      <w:r>
        <w:t>5. High-Level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BFF"/>
          </w:tcPr>
          <w:p>
            <w:pPr>
              <w:spacing w:after="40"/>
            </w:pPr>
            <w:r>
              <w:rPr>
                <w:b/>
                <w:color w:val="0F2642"/>
                <w:sz w:val="21"/>
              </w:rPr>
              <w:t>Architecture Principle</w:t>
            </w:r>
          </w:p>
          <w:p>
            <w:pPr>
              <w:pStyle w:val="Callout"/>
            </w:pPr>
            <w:r>
              <w:t>The durable system of record is PostgreSQL plus local/server-side file storage. Gemini is the reasoning engine and temporary long-context processing layer, not the permanent storage layer.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2556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2556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2556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AI / Document Services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Next.js / React role-based UI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FastAPI APIs for RFP, auth, generation, notifications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PostgreSQL as system of record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Gemini / Google GenAI File API for reading and generation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PM Dashboard, Analyze page, SA Workspace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Upload service, AI service, generation service, export service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Users, RFPs, assignments, metadata, sections, documents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Long-context analysis, section generation, chatbot answers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Document cards, status tracking, downloads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Lifecycle transitions and progress endpoints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Durable memory and audit state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DOCX generation support and compliance outputs</w:t>
            </w:r>
          </w:p>
        </w:tc>
      </w:tr>
    </w:tbl>
    <w:p>
      <w:r>
        <w:rPr>
          <w:b/>
        </w:rPr>
        <w:t>Conceptual architecture flow:</w:t>
      </w:r>
    </w:p>
    <w:p>
      <w:pPr>
        <w:pStyle w:val="ListBullet"/>
        <w:spacing w:after="40"/>
      </w:pPr>
      <w:r>
        <w:t>User uploads RFP -&gt; frontend sends file to FastAPI.</w:t>
      </w:r>
    </w:p>
    <w:p>
      <w:pPr>
        <w:pStyle w:val="ListBullet"/>
        <w:spacing w:after="40"/>
      </w:pPr>
      <w:r>
        <w:t>FastAPI stores the file locally and sends it to Gemini for reading.</w:t>
      </w:r>
    </w:p>
    <w:p>
      <w:pPr>
        <w:pStyle w:val="ListBullet"/>
        <w:spacing w:after="40"/>
      </w:pPr>
      <w:r>
        <w:t>Gemini produces structured analysis and generation output.</w:t>
      </w:r>
    </w:p>
    <w:p>
      <w:pPr>
        <w:pStyle w:val="ListBullet"/>
        <w:spacing w:after="40"/>
      </w:pPr>
      <w:r>
        <w:t>PostgreSQL stores the structured intelligence, lifecycle state, assignments, generated sections, document paths, and notifications.</w:t>
      </w:r>
    </w:p>
    <w:p>
      <w:pPr>
        <w:pStyle w:val="ListBullet"/>
        <w:spacing w:after="40"/>
      </w:pPr>
      <w:r>
        <w:t>Frontend reads dashboard, workspace, and review data from backend APIs rather than directly querying Gemini.</w:t>
      </w:r>
    </w:p>
    <w:p>
      <w:pPr>
        <w:pStyle w:val="Heading1"/>
      </w:pPr>
      <w:r>
        <w:t>6. Data, Memory, and Context Management</w:t>
      </w:r>
    </w:p>
    <w:p>
      <w:pPr>
        <w:pStyle w:val="Heading2"/>
      </w:pPr>
      <w:r>
        <w:t>6.1 Durable Memory</w:t>
      </w:r>
    </w:p>
    <w:p>
      <w:pPr>
        <w:pStyle w:val="ListBullet"/>
        <w:spacing w:after="40"/>
      </w:pPr>
      <w:r>
        <w:t>Original RFP file: stored on the server as the permanent source document.</w:t>
      </w:r>
    </w:p>
    <w:p>
      <w:pPr>
        <w:pStyle w:val="ListBullet"/>
        <w:spacing w:after="40"/>
      </w:pPr>
      <w:r>
        <w:t>PostgreSQL metadata: stores extracted title, client, deadline, estimated value, risk, summary, recommendation, requirements, status, and assignments.</w:t>
      </w:r>
    </w:p>
    <w:p>
      <w:pPr>
        <w:pStyle w:val="ListBullet"/>
        <w:spacing w:after="40"/>
      </w:pPr>
      <w:r>
        <w:t>Generated outputs: stores proposal sections, generated DOCX file path, document version, compliance outputs, and lifecycle progress.</w:t>
      </w:r>
    </w:p>
    <w:p>
      <w:pPr>
        <w:pStyle w:val="Heading2"/>
      </w:pPr>
      <w:r>
        <w:t>6.2 Temporary AI Context</w:t>
      </w:r>
    </w:p>
    <w:p>
      <w:r>
        <w:t>The Gemini File URI is a temporary AI-side processing handle used for long-context document access. It improves efficiency because the backend can reference the uploaded document while it remains valid. However, it should not be treated as long-term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pPr>
              <w:spacing w:after="40"/>
            </w:pPr>
            <w:r>
              <w:rPr>
                <w:b/>
                <w:color w:val="0F2642"/>
                <w:sz w:val="21"/>
              </w:rPr>
              <w:t>Recommended Interpretation</w:t>
            </w:r>
          </w:p>
          <w:p>
            <w:pPr>
              <w:pStyle w:val="Callout"/>
            </w:pPr>
            <w:r>
              <w:t>PostgreSQL + server file storage = durable memory. Gemini File URI = temporary AI processing reference. If the Gemini reference expires or becomes invalid, the backend can re-upload the original stored file and continue processing.</w:t>
            </w:r>
          </w:p>
        </w:tc>
      </w:tr>
    </w:tbl>
    <w:p>
      <w:pPr>
        <w:pStyle w:val="Heading1"/>
      </w:pPr>
      <w:r>
        <w:t>7. AI-Assisted Analysis and Chatbot Behavior</w:t>
      </w:r>
    </w:p>
    <w:p>
      <w:r>
        <w:t>Gemini is used as the reasoning engine for both document understanding and contextual responses. The chatbot is not a generic chat interface; it is grounded in the current RFP lifecycle and available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Context Source</w:t>
            </w:r>
          </w:p>
        </w:tc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How It Helps the Assistant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Extracted metadata in PostgreSQL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Supports dashboard display, PM review, risk summaries, decisioning, and quick factual answers.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Original RFP document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Provides full RFP context for deeper analysis, requirement clarification, and section generation.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Gemini file reference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Allows long-context document reasoning while the file reference remains valid.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Generated proposal sections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Supports SA workspace questions such as improving architecture, refining compliance, or editing draft content.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Company/product profile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Grounds proposal content in the organization’s solution positioning and delivery capabilities.</w:t>
            </w:r>
          </w:p>
        </w:tc>
      </w:tr>
    </w:tbl>
    <w:p>
      <w:pPr>
        <w:pStyle w:val="Heading1"/>
      </w:pPr>
      <w:r>
        <w:t>8. Proposal Generation and DOCX Assembly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pPr>
              <w:spacing w:after="40"/>
            </w:pPr>
            <w:r>
              <w:rPr>
                <w:b/>
                <w:color w:val="0F2642"/>
                <w:sz w:val="21"/>
              </w:rPr>
              <w:t>Generation Principle</w:t>
            </w:r>
          </w:p>
          <w:p>
            <w:pPr>
              <w:pStyle w:val="Callout"/>
            </w:pPr>
            <w:r>
              <w:t>Document generation should be idempotent: if a draft already exists, the system should show the existing draft and download path instead of regenerating it. Gemini should be called only when generation or regeneration is required.</w:t>
            </w:r>
          </w:p>
        </w:tc>
      </w:tr>
    </w:tbl>
    <w:p>
      <w:pPr>
        <w:pStyle w:val="Heading2"/>
      </w:pPr>
      <w:r>
        <w:t>8.1 Generation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Target Size</w:t>
            </w:r>
          </w:p>
        </w:tc>
        <w:tc>
          <w:tcPr>
            <w:tcW w:type="dxa" w:w="3408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Short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25-40 pages / max 9,000 words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Fast controlled response for POC and lightweight RFPs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Standard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60-80 pages / max 22,000 words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Balanced full proposal for typical enterprise RFPs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2563EB"/>
                <w:sz w:val="18"/>
              </w:rPr>
              <w:t>Full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90-120 pages / max 35,000 words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Comprehensive response for complex, high-value bids</w:t>
            </w:r>
          </w:p>
        </w:tc>
      </w:tr>
    </w:tbl>
    <w:p>
      <w:pPr>
        <w:pStyle w:val="Heading2"/>
      </w:pPr>
      <w:r>
        <w:t>8.2 Short Mode Proposal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Executive Summary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Understanding of RFP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Proposed Solution Overview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Functional Coverage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Technical Architecture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Integration Approach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Data Migration Approach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Implementation Plan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Testing and Quality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Security and Compliance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SLA / O&amp;M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Risk and Mitigation</w:t>
            </w:r>
          </w:p>
        </w:tc>
      </w:tr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Compliance Summary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14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Conclusion</w:t>
            </w:r>
          </w:p>
        </w:tc>
      </w:tr>
    </w:tbl>
    <w:p>
      <w:pPr>
        <w:pStyle w:val="Heading1"/>
      </w:pPr>
      <w:r>
        <w:t>9. SA Workspace and PM Review Loop</w:t>
      </w:r>
    </w:p>
    <w:p>
      <w:pPr>
        <w:pStyle w:val="ListBullet"/>
        <w:spacing w:after="40"/>
      </w:pPr>
      <w:r>
        <w:t>SA sees only assigned RFPs, workspace, and settings, keeping the experience role-specific and clean.</w:t>
      </w:r>
    </w:p>
    <w:p>
      <w:pPr>
        <w:pStyle w:val="ListBullet"/>
        <w:spacing w:after="40"/>
      </w:pPr>
      <w:r>
        <w:t>Workspace presents the original RFP, generated draft, compliance view, proposal architecture, quality status, AI assistant, and submit action.</w:t>
      </w:r>
    </w:p>
    <w:p>
      <w:pPr>
        <w:pStyle w:val="ListBullet"/>
        <w:spacing w:after="40"/>
      </w:pPr>
      <w:r>
        <w:t>When SA submits the draft, the backend updates status to submitted_for_review with submitted_by and submitted_at metadata.</w:t>
      </w:r>
    </w:p>
    <w:p>
      <w:pPr>
        <w:pStyle w:val="ListBullet"/>
        <w:spacing w:after="40"/>
      </w:pPr>
      <w:r>
        <w:t>PM sees the submitted item in the review queue and can approve final, request revision, or reject.</w:t>
      </w:r>
    </w:p>
    <w:p>
      <w:pPr>
        <w:pStyle w:val="Heading1"/>
      </w:pPr>
      <w:r>
        <w:t>10. Compliance Matrix, Notifications, and Status Tracking</w:t>
      </w:r>
    </w:p>
    <w:p>
      <w:pPr>
        <w:pStyle w:val="Heading2"/>
      </w:pPr>
      <w:r>
        <w:t>10.1 Compliance Matrix</w:t>
      </w:r>
    </w:p>
    <w:p>
      <w:r>
        <w:t>The compliance matrix maps RFP requirements to the proposal response. It can be summarized inside a short proposal or exported separately for standard/full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RFP Clause</w:t>
            </w:r>
          </w:p>
        </w:tc>
        <w:tc>
          <w:tcPr>
            <w:tcW w:type="dxa" w:w="2045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5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Compliance Status</w:t>
            </w:r>
          </w:p>
        </w:tc>
        <w:tc>
          <w:tcPr>
            <w:tcW w:type="dxa" w:w="2045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Our Response</w:t>
            </w:r>
          </w:p>
        </w:tc>
        <w:tc>
          <w:tcPr>
            <w:tcW w:type="dxa" w:w="2045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Proposal Reference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Example clause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Data ingestion from multiple sources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Compliant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Supports API, SFTP, CSV, Excel, PDF/OCR, and batch ingestion patterns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Integration Approach</w:t>
            </w:r>
          </w:p>
        </w:tc>
      </w:tr>
    </w:tbl>
    <w:p>
      <w:pPr>
        <w:pStyle w:val="Heading2"/>
      </w:pPr>
      <w:r>
        <w:t>10.2 Notifications and Progress</w:t>
      </w:r>
    </w:p>
    <w:p>
      <w:pPr>
        <w:pStyle w:val="ListBullet"/>
        <w:spacing w:after="40"/>
      </w:pPr>
      <w:r>
        <w:t>Notifications should be role-aware: PM gets upload, analysis, decision, review, and final approval events; SA gets assignment, draft readiness, revision, and submission events.</w:t>
      </w:r>
    </w:p>
    <w:p>
      <w:pPr>
        <w:pStyle w:val="ListBullet"/>
        <w:spacing w:after="40"/>
      </w:pPr>
      <w:r>
        <w:t>Timestamps should be stored in UTC and displayed in the browser’s local time / IST to avoid incorrect login and notification timing.</w:t>
      </w:r>
    </w:p>
    <w:p>
      <w:pPr>
        <w:pStyle w:val="ListBullet"/>
        <w:spacing w:after="40"/>
      </w:pPr>
      <w:r>
        <w:t>Generation progress should expose completed_sections, total_sections, progress_percentage, display_status, and is_complete.</w:t>
      </w:r>
    </w:p>
    <w:p>
      <w:pPr>
        <w:pStyle w:val="ListBullet"/>
        <w:spacing w:after="40"/>
      </w:pPr>
      <w:r>
        <w:t>At completion, the lifecycle should finalize to AI Draft Ready, not remain stuck at Generating 100%.</w:t>
      </w:r>
    </w:p>
    <w:p>
      <w:pPr>
        <w:pStyle w:val="Heading1"/>
      </w:pPr>
      <w:r>
        <w:t>11. Current POC Positioning and Future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Current POC Strength</w:t>
            </w:r>
          </w:p>
        </w:tc>
        <w:tc>
          <w:tcPr>
            <w:tcW w:type="dxa" w:w="5112"/>
            <w:vAlign w:val="center"/>
            <w:shd w:fill="1F4E78"/>
            <w:shd w:fill="1F4E78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Future Production Enhancement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Role-based PM and SA workflow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Production-grade job queue using Celery/Redis or equivalent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Gemini long-context processing for active RFPs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Knowledge base / RAG layer for past proposals only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PostgreSQL-backed lifecycle and document state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Admin screen for company profile and proposal templates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Controlled generation modes and DOCX export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Better DOCX formatting, branding, compliance exports, and audit trails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Dashboard, notifications, assignment, and review loop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 w:val="0"/>
                <w:color w:val="1E293B"/>
                <w:sz w:val="18"/>
              </w:rPr>
              <w:t>Deployment hardening, observability, retries, background workers, and permission model</w:t>
            </w:r>
          </w:p>
        </w:tc>
      </w:tr>
    </w:tbl>
    <w:p>
      <w:pPr>
        <w:pStyle w:val="Heading1"/>
      </w:pPr>
      <w:r>
        <w:t>12. Stakeholder Explanation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</w:tcPr>
          <w:p>
            <w:pPr>
              <w:spacing w:after="40"/>
            </w:pPr>
            <w:r>
              <w:rPr>
                <w:b/>
                <w:color w:val="0F2642"/>
                <w:sz w:val="21"/>
              </w:rPr>
              <w:t>One-Minute Explanation</w:t>
            </w:r>
          </w:p>
          <w:p>
            <w:pPr>
              <w:pStyle w:val="Callout"/>
            </w:pPr>
            <w:r>
              <w:t>Our RFP Automation System takes an uploaded RFP, uses AI to understand the document, extracts structured opportunity intelligence into PostgreSQL, routes the opportunity through PM approval, generates a controlled proposal draft for the Solution Architect, and then sends the reviewed output back to PM for final approval. The durable memory is PostgreSQL plus local file storage; Gemini is used as the reasoning and generation engine. This gives us an enterprise-style workflow rather than a simple PDF chatbot.</w:t>
            </w:r>
          </w:p>
        </w:tc>
      </w:tr>
    </w:tbl>
    <w:p>
      <w:pPr>
        <w:pStyle w:val="Heading2"/>
      </w:pPr>
      <w:r>
        <w:t>Where do AI answers come from?</w:t>
      </w:r>
    </w:p>
    <w:p>
      <w:r>
        <w:t>The AI assistant uses Gemini as the reasoning engine. The context comes from the uploaded RFP, extracted RFP intelligence stored in PostgreSQL, generated proposal sections, and company/product context. Gemini File URI may be used as a temporary long-context reference.</w:t>
      </w:r>
    </w:p>
    <w:p>
      <w:pPr>
        <w:pStyle w:val="Heading2"/>
      </w:pPr>
      <w:r>
        <w:t>Is the whole RFP remembered?</w:t>
      </w:r>
    </w:p>
    <w:p>
      <w:r>
        <w:t>The original uploaded document and extracted intelligence are stored durably. Gemini File URI is useful while valid, but it is not the permanent memory. PostgreSQL and server-side file storage remain the reliable source of truth.</w:t>
      </w:r>
    </w:p>
    <w:p>
      <w:pPr>
        <w:pStyle w:val="Heading2"/>
      </w:pPr>
      <w:r>
        <w:t>How is the proposal generated?</w:t>
      </w:r>
    </w:p>
    <w:p>
      <w:r>
        <w:t>After PM approval and SA assignment, the backend selects a generation mode, generates predefined sections using Gemini, stores those sections in PostgreSQL, tracks progress, and assembles everything into a formatted DOCX for SA review.</w:t>
      </w:r>
    </w:p>
    <w:p>
      <w:pPr>
        <w:spacing w:after="40"/>
        <w:pBdr>
          <w:bottom w:val="single" w:sz="8" w:space="1" w:color="D9E2F3"/>
        </w:pBdr>
      </w:pPr>
    </w:p>
    <w:p>
      <w:pPr>
        <w:pStyle w:val="Callout"/>
      </w:pPr>
      <w:r>
        <w:t>Final Understanding: Document upload -&gt; Gemini analysis -&gt; metadata extraction -&gt; PostgreSQL storage -&gt; PM executive review -&gt; PM decision -&gt; SA assignment -&gt; controlled section generation -&gt; DOCX assembly -&gt; SA review -&gt; PM final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7"/>
      </w:rPr>
      <w:t>Confidential - Internal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7"/>
      </w:rPr>
      <w:t>RFP Automation System | High-Level Workflow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26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26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264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173" w:right="173"/>
    </w:pPr>
    <w:rPr>
      <w:rFonts w:ascii="Aptos" w:hAnsi="Aptos" w:eastAsia="Aptos"/>
      <w:color w:val="475569"/>
      <w:sz w:val="20"/>
    </w:rPr>
  </w:style>
  <w:style w:type="paragraph" w:customStyle="1" w:styleId="Small">
    <w:name w:val="Small"/>
    <w:pPr>
      <w:spacing w:after="60"/>
    </w:pPr>
    <w:rPr>
      <w:rFonts w:ascii="Aptos" w:hAnsi="Aptos" w:eastAsia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Automation System - High-Level Workflow and Architecture Overview</dc:title>
  <dc:subject>High-level explanation of current RFP automation workflow</dc:subject>
  <dc:creator>OpenAI</dc:creator>
  <cp:keywords>RFP Automation, Gemini, FastAPI, PostgreSQL, Proposal Generation,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