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Home Credit — Loan Against Property Voice Agent</w:t>
      </w:r>
    </w:p>
    <w:p>
      <w:pPr>
        <w:jc w:val="center"/>
      </w:pPr>
      <w:r>
        <w:rPr>
          <w:i/>
          <w:sz w:val="26"/>
        </w:rPr>
        <w:t>Implementation Approach &amp; Test Report</w:t>
      </w:r>
    </w:p>
    <w:p>
      <w:r>
        <w:t>Platform: Retell AI | Agent type: Single-Prompt Agent | Purpose: preliminary qualification for an existing customer interested in a Loan Against Property (LAP).</w:t>
      </w:r>
    </w:p>
    <w:p>
      <w:pPr>
        <w:pStyle w:val="Heading1"/>
      </w:pPr>
      <w:r>
        <w:t>1. Objective</w:t>
      </w:r>
    </w:p>
    <w:p>
      <w:r>
        <w:t>Configure an outbound AI voice agent that contacts an existing customer, explains the LAP offer in a professional and natural manner, collects preliminary eligibility information, handles common customer questions, and directs potentially eligible customers to a senior loan expert. The agent must not promise final approval or invent interest rates or loan terms.</w:t>
      </w:r>
    </w:p>
    <w:p>
      <w:pPr>
        <w:pStyle w:val="Heading1"/>
      </w:pPr>
      <w:r>
        <w:t>2. Conversation approach</w:t>
      </w:r>
    </w:p>
    <w:p>
      <w:pPr>
        <w:pStyle w:val="ListBullet"/>
      </w:pPr>
      <w:r>
        <w:t>Confirm that the intended customer is speaking and ask whether it is a convenient time to talk.</w:t>
      </w:r>
    </w:p>
    <w:p>
      <w:pPr>
        <w:pStyle w:val="ListBullet"/>
      </w:pPr>
      <w:r>
        <w:t>If the customer is busy, ask for a suitable callback time and end politely.</w:t>
      </w:r>
    </w:p>
    <w:p>
      <w:pPr>
        <w:pStyle w:val="ListBullet"/>
      </w:pPr>
      <w:r>
        <w:t>Collect the seven required eligibility fields, accepting answers in any order and avoiding repeat questions when an answer is already known.</w:t>
      </w:r>
    </w:p>
    <w:p>
      <w:pPr>
        <w:pStyle w:val="ListBullet"/>
      </w:pPr>
      <w:r>
        <w:t>Respond briefly to clarifying questions and unexpected replies, then return to the next unanswered eligibility item.</w:t>
      </w:r>
    </w:p>
    <w:p>
      <w:pPr>
        <w:pStyle w:val="ListBullet"/>
      </w:pPr>
      <w:r>
        <w:t>Handle an existing LAP or a request to reduce an existing EMI as a specialist follow-up, rather than treating it as a new-loan qualification.</w:t>
      </w:r>
    </w:p>
    <w:p>
      <w:pPr>
        <w:pStyle w:val="ListBullet"/>
      </w:pPr>
      <w:r>
        <w:t>When preliminary criteria are met, explain that a senior loan expert will contact the customer to discuss rates and next steps. Final approval remains subject to verification and assessment.</w:t>
      </w:r>
    </w:p>
    <w:p>
      <w:pPr>
        <w:pStyle w:val="ListBullet"/>
      </w:pPr>
      <w:r>
        <w:t>If an immediate disqualification condition applies, explain it politely and end the qualification process.</w:t>
      </w:r>
    </w:p>
    <w:p>
      <w:pPr>
        <w:pStyle w:val="Heading1"/>
      </w:pPr>
      <w:r>
        <w:t>3. Eligibility logic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Expected rule</w:t>
            </w:r>
          </w:p>
        </w:tc>
        <w:tc>
          <w:tcPr>
            <w:tcW w:type="dxa" w:w="3312"/>
          </w:tcPr>
          <w:p>
            <w:r>
              <w:t>Recorded value format</w:t>
            </w:r>
          </w:p>
        </w:tc>
      </w:tr>
      <w:tr>
        <w:tc>
          <w:tcPr>
            <w:tcW w:type="dxa" w:w="3312"/>
          </w:tcPr>
          <w:p>
            <w:r>
              <w:t>Property type</w:t>
            </w:r>
          </w:p>
        </w:tc>
        <w:tc>
          <w:tcPr>
            <w:tcW w:type="dxa" w:w="3312"/>
          </w:tcPr>
          <w:p>
            <w:r>
              <w:t>Residential, Commercial, Industrial eligible; Agricultural disqualified</w:t>
            </w:r>
          </w:p>
        </w:tc>
        <w:tc>
          <w:tcPr>
            <w:tcW w:type="dxa" w:w="3312"/>
          </w:tcPr>
          <w:p>
            <w:r>
              <w:t>Residential / Commercial / Industrial / Agricultural</w:t>
            </w:r>
          </w:p>
        </w:tc>
      </w:tr>
      <w:tr>
        <w:tc>
          <w:tcPr>
            <w:tcW w:type="dxa" w:w="3312"/>
          </w:tcPr>
          <w:p>
            <w:r>
              <w:t>Ownership</w:t>
            </w:r>
          </w:p>
        </w:tc>
        <w:tc>
          <w:tcPr>
            <w:tcW w:type="dxa" w:w="3312"/>
          </w:tcPr>
          <w:p>
            <w:r>
              <w:t>Sole or Joint ownership eligible</w:t>
            </w:r>
          </w:p>
        </w:tc>
        <w:tc>
          <w:tcPr>
            <w:tcW w:type="dxa" w:w="3312"/>
          </w:tcPr>
          <w:p>
            <w:r>
              <w:t>Sole / Joint</w:t>
            </w:r>
          </w:p>
        </w:tc>
      </w:tr>
      <w:tr>
        <w:tc>
          <w:tcPr>
            <w:tcW w:type="dxa" w:w="3312"/>
          </w:tcPr>
          <w:p>
            <w:r>
              <w:t>Original property documents</w:t>
            </w:r>
          </w:p>
        </w:tc>
        <w:tc>
          <w:tcPr>
            <w:tcW w:type="dxa" w:w="3312"/>
          </w:tcPr>
          <w:p>
            <w:r>
              <w:t>Must be available; otherwise disqualified</w:t>
            </w:r>
          </w:p>
        </w:tc>
        <w:tc>
          <w:tcPr>
            <w:tcW w:type="dxa" w:w="3312"/>
          </w:tcPr>
          <w:p>
            <w:r>
              <w:t>Boolean true / false</w:t>
            </w:r>
          </w:p>
        </w:tc>
      </w:tr>
      <w:tr>
        <w:tc>
          <w:tcPr>
            <w:tcW w:type="dxa" w:w="3312"/>
          </w:tcPr>
          <w:p>
            <w:r>
              <w:t>Requested loan amount</w:t>
            </w:r>
          </w:p>
        </w:tc>
        <w:tc>
          <w:tcPr>
            <w:tcW w:type="dxa" w:w="3312"/>
          </w:tcPr>
          <w:p>
            <w:r>
              <w:t>Maximum offer is ₹75 lakh. For a higher request, explain cap and ask whether customer will proceed at ₹75 lakh.</w:t>
            </w:r>
          </w:p>
        </w:tc>
        <w:tc>
          <w:tcPr>
            <w:tcW w:type="dxa" w:w="3312"/>
          </w:tcPr>
          <w:p>
            <w:r>
              <w:t>Amount in lakh rupees</w:t>
            </w:r>
          </w:p>
        </w:tc>
      </w:tr>
      <w:tr>
        <w:tc>
          <w:tcPr>
            <w:tcW w:type="dxa" w:w="3312"/>
          </w:tcPr>
          <w:p>
            <w:r>
              <w:t>Occupation and income mode</w:t>
            </w:r>
          </w:p>
        </w:tc>
        <w:tc>
          <w:tcPr>
            <w:tcW w:type="dxa" w:w="3312"/>
          </w:tcPr>
          <w:p>
            <w:r>
              <w:t>Salaried or self-employed with income received through bank account eligible; cash-only income disqualified</w:t>
            </w:r>
          </w:p>
        </w:tc>
        <w:tc>
          <w:tcPr>
            <w:tcW w:type="dxa" w:w="3312"/>
          </w:tcPr>
          <w:p>
            <w:r>
              <w:t>Salaried_Bank_Income / Self_Employed_Bank_Income / Cash_Income / Unknown</w:t>
            </w:r>
          </w:p>
        </w:tc>
      </w:tr>
      <w:tr>
        <w:tc>
          <w:tcPr>
            <w:tcW w:type="dxa" w:w="3312"/>
          </w:tcPr>
          <w:p>
            <w:r>
              <w:t>Property market value</w:t>
            </w:r>
          </w:p>
        </w:tc>
        <w:tc>
          <w:tcPr>
            <w:tcW w:type="dxa" w:w="3312"/>
          </w:tcPr>
          <w:p>
            <w:r>
              <w:t>Record the customer-stated value; no minimum threshold</w:t>
            </w:r>
          </w:p>
        </w:tc>
        <w:tc>
          <w:tcPr>
            <w:tcW w:type="dxa" w:w="3312"/>
          </w:tcPr>
          <w:p>
            <w:r>
              <w:t>Value in lakh rupees</w:t>
            </w:r>
          </w:p>
        </w:tc>
      </w:tr>
      <w:tr>
        <w:tc>
          <w:tcPr>
            <w:tcW w:type="dxa" w:w="3312"/>
          </w:tcPr>
          <w:p>
            <w:r>
              <w:t>Loan tenure</w:t>
            </w:r>
          </w:p>
        </w:tc>
        <w:tc>
          <w:tcPr>
            <w:tcW w:type="dxa" w:w="3312"/>
          </w:tcPr>
          <w:p>
            <w:r>
              <w:t>3 to 15 years inclusive. If outside range, ask whether customer accepts an in-range tenure.</w:t>
            </w:r>
          </w:p>
        </w:tc>
        <w:tc>
          <w:tcPr>
            <w:tcW w:type="dxa" w:w="3312"/>
          </w:tcPr>
          <w:p>
            <w:r>
              <w:t>Years</w:t>
            </w:r>
          </w:p>
        </w:tc>
      </w:tr>
    </w:tbl>
    <w:p>
      <w:pPr>
        <w:pStyle w:val="Heading1"/>
      </w:pPr>
      <w:r>
        <w:t>4. Post-call extraction fields configured</w:t>
      </w:r>
    </w:p>
    <w:p>
      <w:r>
        <w:t>The following extraction fields were added in Retell AI:</w:t>
      </w:r>
    </w:p>
    <w:p>
      <w:pPr>
        <w:pStyle w:val="ListBullet"/>
      </w:pPr>
      <w:r>
        <w:t>property_type</w:t>
      </w:r>
    </w:p>
    <w:p>
      <w:pPr>
        <w:pStyle w:val="ListBullet"/>
      </w:pPr>
      <w:r>
        <w:t>ownership_type</w:t>
      </w:r>
    </w:p>
    <w:p>
      <w:pPr>
        <w:pStyle w:val="ListBullet"/>
      </w:pPr>
      <w:r>
        <w:t>original_documents_available</w:t>
      </w:r>
    </w:p>
    <w:p>
      <w:pPr>
        <w:pStyle w:val="ListBullet"/>
      </w:pPr>
      <w:r>
        <w:t>loan_amount_lakh</w:t>
      </w:r>
    </w:p>
    <w:p>
      <w:pPr>
        <w:pStyle w:val="ListBullet"/>
      </w:pPr>
      <w:r>
        <w:t>occupation_income_mode</w:t>
      </w:r>
    </w:p>
    <w:p>
      <w:pPr>
        <w:pStyle w:val="ListBullet"/>
      </w:pPr>
      <w:r>
        <w:t>property_market_value_lakh</w:t>
      </w:r>
    </w:p>
    <w:p>
      <w:pPr>
        <w:pStyle w:val="ListBullet"/>
      </w:pPr>
      <w:r>
        <w:t>loan_tenure_years</w:t>
      </w:r>
    </w:p>
    <w:p>
      <w:pPr>
        <w:pStyle w:val="ListBullet"/>
      </w:pPr>
      <w:r>
        <w:t>qualification_status</w:t>
      </w:r>
    </w:p>
    <w:p>
      <w:r>
        <w:t>The qualification_status choices are Qualified, Disqualified, Follow_Up_Required, and Incomplete. These fields are intended to record the conversation outcome; they do not independently enforce eligibility rules.</w:t>
      </w:r>
    </w:p>
    <w:p>
      <w:r>
        <w:t>Verification note: during review of a call’s Data tab, the extracted dynamic variables appeared empty. Therefore, successful post-call extraction has not yet been confirmed and should be checked before submission.</w:t>
      </w:r>
    </w:p>
    <w:p>
      <w:pPr>
        <w:pStyle w:val="Heading1"/>
      </w:pPr>
      <w:r>
        <w:t>5. Test report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Scenario</w:t>
            </w:r>
          </w:p>
        </w:tc>
        <w:tc>
          <w:tcPr>
            <w:tcW w:type="dxa" w:w="3312"/>
          </w:tcPr>
          <w:p>
            <w:r>
              <w:t>Expected behavior</w:t>
            </w:r>
          </w:p>
        </w:tc>
        <w:tc>
          <w:tcPr>
            <w:tcW w:type="dxa" w:w="3312"/>
          </w:tcPr>
          <w:p>
            <w:r>
              <w:t>Observed status</w:t>
            </w:r>
          </w:p>
        </w:tc>
      </w:tr>
      <w:tr>
        <w:tc>
          <w:tcPr>
            <w:tcW w:type="dxa" w:w="3312"/>
          </w:tcPr>
          <w:p>
            <w:r>
              <w:t>Eligible customer</w:t>
            </w:r>
          </w:p>
        </w:tc>
        <w:tc>
          <w:tcPr>
            <w:tcW w:type="dxa" w:w="3312"/>
          </w:tcPr>
          <w:p>
            <w:r>
              <w:t>Collect all seven fields and provide a preliminary handoff without guaranteeing approval.</w:t>
            </w:r>
          </w:p>
        </w:tc>
        <w:tc>
          <w:tcPr>
            <w:tcW w:type="dxa" w:w="3312"/>
          </w:tcPr>
          <w:p>
            <w:r>
              <w:t>Conversation completed; agent gave senior-expert follow-up language and noted final approval is subject to verification.</w:t>
            </w:r>
          </w:p>
        </w:tc>
      </w:tr>
      <w:tr>
        <w:tc>
          <w:tcPr>
            <w:tcW w:type="dxa" w:w="3312"/>
          </w:tcPr>
          <w:p>
            <w:r>
              <w:t>Agricultural property</w:t>
            </w:r>
          </w:p>
        </w:tc>
        <w:tc>
          <w:tcPr>
            <w:tcW w:type="dxa" w:w="3312"/>
          </w:tcPr>
          <w:p>
            <w:r>
              <w:t>Politely disqualify and stop the checklist.</w:t>
            </w:r>
          </w:p>
        </w:tc>
        <w:tc>
          <w:tcPr>
            <w:tcW w:type="dxa" w:w="3312"/>
          </w:tcPr>
          <w:p>
            <w:r>
              <w:t>User reported the test passed.</w:t>
            </w:r>
          </w:p>
        </w:tc>
      </w:tr>
      <w:tr>
        <w:tc>
          <w:tcPr>
            <w:tcW w:type="dxa" w:w="3312"/>
          </w:tcPr>
          <w:p>
            <w:r>
              <w:t>Original documents unavailable</w:t>
            </w:r>
          </w:p>
        </w:tc>
        <w:tc>
          <w:tcPr>
            <w:tcW w:type="dxa" w:w="3312"/>
          </w:tcPr>
          <w:p>
            <w:r>
              <w:t>Politely disqualify and stop the checklist.</w:t>
            </w:r>
          </w:p>
        </w:tc>
        <w:tc>
          <w:tcPr>
            <w:tcW w:type="dxa" w:w="3312"/>
          </w:tcPr>
          <w:p>
            <w:r>
              <w:t>User reported the test passed.</w:t>
            </w:r>
          </w:p>
        </w:tc>
      </w:tr>
      <w:tr>
        <w:tc>
          <w:tcPr>
            <w:tcW w:type="dxa" w:w="3312"/>
          </w:tcPr>
          <w:p>
            <w:r>
              <w:t>Cash-only income</w:t>
            </w:r>
          </w:p>
        </w:tc>
        <w:tc>
          <w:tcPr>
            <w:tcW w:type="dxa" w:w="3312"/>
          </w:tcPr>
          <w:p>
            <w:r>
              <w:t>Politely disqualify and stop the checklist.</w:t>
            </w:r>
          </w:p>
        </w:tc>
        <w:tc>
          <w:tcPr>
            <w:tcW w:type="dxa" w:w="3312"/>
          </w:tcPr>
          <w:p>
            <w:r>
              <w:t>User reported the test passed.</w:t>
            </w:r>
          </w:p>
        </w:tc>
      </w:tr>
      <w:tr>
        <w:tc>
          <w:tcPr>
            <w:tcW w:type="dxa" w:w="3312"/>
          </w:tcPr>
          <w:p>
            <w:r>
              <w:t>Requested amount above ₹75 lakh</w:t>
            </w:r>
          </w:p>
        </w:tc>
        <w:tc>
          <w:tcPr>
            <w:tcW w:type="dxa" w:w="3312"/>
          </w:tcPr>
          <w:p>
            <w:r>
              <w:t>Explain the ₹75 lakh cap and ask whether customer wants to proceed at the cap.</w:t>
            </w:r>
          </w:p>
        </w:tc>
        <w:tc>
          <w:tcPr>
            <w:tcW w:type="dxa" w:w="3312"/>
          </w:tcPr>
          <w:p>
            <w:r>
              <w:t>Observed conversation showed the agent explained the cap; customer declined and agent ended politely.</w:t>
            </w:r>
          </w:p>
        </w:tc>
      </w:tr>
      <w:tr>
        <w:tc>
          <w:tcPr>
            <w:tcW w:type="dxa" w:w="3312"/>
          </w:tcPr>
          <w:p>
            <w:r>
              <w:t>Tenure outside 3–15 years</w:t>
            </w:r>
          </w:p>
        </w:tc>
        <w:tc>
          <w:tcPr>
            <w:tcW w:type="dxa" w:w="3312"/>
          </w:tcPr>
          <w:p>
            <w:r>
              <w:t>Explain the permitted range and ask about an in-range alternative.</w:t>
            </w:r>
          </w:p>
        </w:tc>
        <w:tc>
          <w:tcPr>
            <w:tcW w:type="dxa" w:w="3312"/>
          </w:tcPr>
          <w:p>
            <w:r>
              <w:t>Test was attempted; exact response/outcome not confirmed in the available conversation.</w:t>
            </w:r>
          </w:p>
        </w:tc>
      </w:tr>
      <w:tr>
        <w:tc>
          <w:tcPr>
            <w:tcW w:type="dxa" w:w="3312"/>
          </w:tcPr>
          <w:p>
            <w:r>
              <w:t>Unexpected customer question</w:t>
            </w:r>
          </w:p>
        </w:tc>
        <w:tc>
          <w:tcPr>
            <w:tcW w:type="dxa" w:w="3312"/>
          </w:tcPr>
          <w:p>
            <w:r>
              <w:t>Answer briefly, then resume the next unanswered eligibility question.</w:t>
            </w:r>
          </w:p>
        </w:tc>
        <w:tc>
          <w:tcPr>
            <w:tcW w:type="dxa" w:w="3312"/>
          </w:tcPr>
          <w:p>
            <w:r>
              <w:t>A response was eventually produced, but user reported that response could be slow.</w:t>
            </w:r>
          </w:p>
        </w:tc>
      </w:tr>
      <w:tr>
        <w:tc>
          <w:tcPr>
            <w:tcW w:type="dxa" w:w="3312"/>
          </w:tcPr>
          <w:p>
            <w:r>
              <w:t>Speech recognition / background noise</w:t>
            </w:r>
          </w:p>
        </w:tc>
        <w:tc>
          <w:tcPr>
            <w:tcW w:type="dxa" w:w="3312"/>
          </w:tcPr>
          <w:p>
            <w:r>
              <w:t>Recognize customer speech reliably with noise filtering and accuracy-focused transcription.</w:t>
            </w:r>
          </w:p>
        </w:tc>
        <w:tc>
          <w:tcPr>
            <w:tcW w:type="dxa" w:w="3312"/>
          </w:tcPr>
          <w:p>
            <w:r>
              <w:t>Transcription mode was changed to Optimize for accuracy; further audio comparison is still needed.</w:t>
            </w:r>
          </w:p>
        </w:tc>
      </w:tr>
      <w:tr>
        <w:tc>
          <w:tcPr>
            <w:tcW w:type="dxa" w:w="3312"/>
          </w:tcPr>
          <w:p>
            <w:r>
              <w:t>Post-call extraction</w:t>
            </w:r>
          </w:p>
        </w:tc>
        <w:tc>
          <w:tcPr>
            <w:tcW w:type="dxa" w:w="3312"/>
          </w:tcPr>
          <w:p>
            <w:r>
              <w:t>Populate the eight configured fields after the call.</w:t>
            </w:r>
          </w:p>
        </w:tc>
        <w:tc>
          <w:tcPr>
            <w:tcW w:type="dxa" w:w="3312"/>
          </w:tcPr>
          <w:p>
            <w:r>
              <w:t>Not verified: the Data tab showed no extracted dynamic variables.</w:t>
            </w:r>
          </w:p>
        </w:tc>
      </w:tr>
    </w:tbl>
    <w:p>
      <w:pPr>
        <w:pStyle w:val="Heading1"/>
      </w:pPr>
      <w:r>
        <w:t>6. Known limitations and next actions</w:t>
      </w:r>
    </w:p>
    <w:p>
      <w:pPr>
        <w:pStyle w:val="ListBullet"/>
      </w:pPr>
      <w:r>
        <w:t>Verify post-call extraction on a completed real/test call; correct the extraction setup if fields remain empty.</w:t>
      </w:r>
    </w:p>
    <w:p>
      <w:pPr>
        <w:pStyle w:val="ListBullet"/>
      </w:pPr>
      <w:r>
        <w:t>Confirm that the call recording/log can be shared with the reviewer. A Call ID identifies a call but is not necessarily a public URL.</w:t>
      </w:r>
    </w:p>
    <w:p>
      <w:pPr>
        <w:pStyle w:val="ListBullet"/>
      </w:pPr>
      <w:r>
        <w:t>Compare a new recording after the transcription setting change to determine whether speech recognition improved.</w:t>
      </w:r>
    </w:p>
    <w:p>
      <w:pPr>
        <w:pStyle w:val="ListBullet"/>
      </w:pPr>
      <w:r>
        <w:t>Review extraction configuration for duplicate property-type fields and remove a duplicate only after confirming which field is needed.</w:t>
      </w:r>
    </w:p>
    <w:p>
      <w:pPr>
        <w:pStyle w:val="ListBullet"/>
      </w:pPr>
      <w:r>
        <w:t>Before publishing, verify the final prompt and settings are saved and that the agent’s start-of-call behavior is appropriate for the intended outbound call.</w:t>
      </w:r>
    </w:p>
    <w:p>
      <w:pPr>
        <w:pStyle w:val="Heading1"/>
      </w:pPr>
      <w:r>
        <w:t>7. Submission artifacts</w:t>
      </w:r>
    </w:p>
    <w:p>
      <w:pPr>
        <w:pStyle w:val="ListBullet"/>
      </w:pPr>
      <w:r>
        <w:t>Agent prompt/configuration in Retell AI</w:t>
      </w:r>
    </w:p>
    <w:p>
      <w:pPr>
        <w:pStyle w:val="ListBullet"/>
      </w:pPr>
      <w:r>
        <w:t>Call recording audio file (downloaded separately)</w:t>
      </w:r>
    </w:p>
    <w:p>
      <w:pPr>
        <w:pStyle w:val="ListBullet"/>
      </w:pPr>
      <w:r>
        <w:t>Call transcript text file (saved separately)</w:t>
      </w:r>
    </w:p>
    <w:p>
      <w:pPr>
        <w:pStyle w:val="ListBullet"/>
      </w:pPr>
      <w:r>
        <w:t>Shareable call recording/log URL (still to be confirmed)</w:t>
      </w:r>
    </w:p>
    <w:p>
      <w:pPr>
        <w:pStyle w:val="ListBullet"/>
      </w:pPr>
      <w:r>
        <w:t>This approach and test report</w:t>
      </w:r>
    </w:p>
    <w:p>
      <w:r>
        <w:t>Note: This report distinguishes tested behaviors from items that still need verification. The agent provides preliminary qualification only and does not make a final credit decision.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