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7B3B7D" w:rsidRDefault="00A537D1">
      <w:pPr>
        <w:pStyle w:val="Title"/>
        <w:jc w:val="center"/>
        <w:rPr>
          <w:rFonts w:ascii="Times New Roman" w:hAnsi="Times New Roman" w:cs="Times New Roman"/>
          <w:color w:val="000000" w:themeColor="text1"/>
        </w:rPr>
      </w:pPr>
      <w:r w:rsidRPr="007B3B7D">
        <w:rPr>
          <w:rFonts w:ascii="Times New Roman" w:hAnsi="Times New Roman" w:cs="Times New Roman"/>
          <w:color w:val="000000" w:themeColor="text1"/>
        </w:rPr>
        <w:t>Business Summary Report: Predictive Insights for Collections Strategy</w:t>
      </w:r>
    </w:p>
    <w:p w14:paraId="60F471FE" w14:textId="290A812E" w:rsidR="007D72C2" w:rsidRPr="007B3B7D" w:rsidRDefault="00A537D1" w:rsidP="007B3B7D">
      <w:pPr>
        <w:pStyle w:val="Heading1"/>
        <w:numPr>
          <w:ilvl w:val="0"/>
          <w:numId w:val="10"/>
        </w:numPr>
        <w:rPr>
          <w:rFonts w:ascii="Times New Roman" w:hAnsi="Times New Roman" w:cs="Times New Roman"/>
          <w:color w:val="000000" w:themeColor="text1"/>
        </w:rPr>
      </w:pPr>
      <w:r w:rsidRPr="007B3B7D">
        <w:rPr>
          <w:rFonts w:ascii="Times New Roman" w:hAnsi="Times New Roman" w:cs="Times New Roman"/>
          <w:color w:val="000000" w:themeColor="text1"/>
        </w:rPr>
        <w:t>Summary of Predictive Insights</w:t>
      </w:r>
    </w:p>
    <w:p w14:paraId="2864407B" w14:textId="77777777" w:rsidR="007B3B7D" w:rsidRPr="007B3B7D" w:rsidRDefault="007B3B7D" w:rsidP="007B3B7D">
      <w:pPr>
        <w:rPr>
          <w:rFonts w:ascii="Times New Roman" w:hAnsi="Times New Roman" w:cs="Times New Roman"/>
        </w:rPr>
      </w:pPr>
    </w:p>
    <w:tbl>
      <w:tblPr>
        <w:tblW w:w="5000" w:type="pct"/>
        <w:tblCellMar>
          <w:left w:w="30" w:type="dxa"/>
          <w:right w:w="30" w:type="dxa"/>
        </w:tblCellMar>
        <w:tblLook w:val="0000" w:firstRow="0" w:lastRow="0" w:firstColumn="0" w:lastColumn="0" w:noHBand="0" w:noVBand="0"/>
      </w:tblPr>
      <w:tblGrid>
        <w:gridCol w:w="1185"/>
        <w:gridCol w:w="1463"/>
        <w:gridCol w:w="3858"/>
        <w:gridCol w:w="2194"/>
      </w:tblGrid>
      <w:tr w:rsidR="00A537D1" w:rsidRPr="007B3B7D" w14:paraId="36311A05" w14:textId="77777777" w:rsidTr="007B3B7D">
        <w:trPr>
          <w:trHeight w:val="332"/>
        </w:trPr>
        <w:tc>
          <w:tcPr>
            <w:tcW w:w="681" w:type="pct"/>
            <w:tcBorders>
              <w:top w:val="single" w:sz="6" w:space="0" w:color="auto"/>
              <w:left w:val="single" w:sz="6" w:space="0" w:color="auto"/>
              <w:bottom w:val="single" w:sz="6" w:space="0" w:color="auto"/>
              <w:right w:val="single" w:sz="6" w:space="0" w:color="auto"/>
            </w:tcBorders>
          </w:tcPr>
          <w:p w14:paraId="0CD6A7EA" w14:textId="77777777" w:rsidR="00A537D1" w:rsidRPr="007B3B7D" w:rsidRDefault="00A537D1" w:rsidP="00A537D1">
            <w:pPr>
              <w:rPr>
                <w:rFonts w:ascii="Times New Roman" w:hAnsi="Times New Roman" w:cs="Times New Roman"/>
                <w:b/>
                <w:bCs/>
                <w:color w:val="000000" w:themeColor="text1"/>
                <w:sz w:val="20"/>
                <w:szCs w:val="20"/>
                <w:lang w:val="en-GB"/>
              </w:rPr>
            </w:pPr>
            <w:r w:rsidRPr="007B3B7D">
              <w:rPr>
                <w:rFonts w:ascii="Times New Roman" w:hAnsi="Times New Roman" w:cs="Times New Roman"/>
                <w:b/>
                <w:bCs/>
                <w:color w:val="000000" w:themeColor="text1"/>
                <w:sz w:val="20"/>
                <w:szCs w:val="20"/>
                <w:lang w:val="en-GB"/>
              </w:rPr>
              <w:t>Key Insight</w:t>
            </w:r>
          </w:p>
        </w:tc>
        <w:tc>
          <w:tcPr>
            <w:tcW w:w="841" w:type="pct"/>
            <w:tcBorders>
              <w:top w:val="single" w:sz="6" w:space="0" w:color="auto"/>
              <w:left w:val="single" w:sz="6" w:space="0" w:color="auto"/>
              <w:bottom w:val="single" w:sz="6" w:space="0" w:color="auto"/>
              <w:right w:val="single" w:sz="6" w:space="0" w:color="auto"/>
            </w:tcBorders>
          </w:tcPr>
          <w:p w14:paraId="21F469F1" w14:textId="77777777" w:rsidR="00A537D1" w:rsidRPr="007B3B7D" w:rsidRDefault="00A537D1" w:rsidP="00A537D1">
            <w:pPr>
              <w:rPr>
                <w:rFonts w:ascii="Times New Roman" w:hAnsi="Times New Roman" w:cs="Times New Roman"/>
                <w:b/>
                <w:bCs/>
                <w:color w:val="000000" w:themeColor="text1"/>
                <w:sz w:val="20"/>
                <w:szCs w:val="20"/>
                <w:lang w:val="en-GB"/>
              </w:rPr>
            </w:pPr>
            <w:r w:rsidRPr="007B3B7D">
              <w:rPr>
                <w:rFonts w:ascii="Times New Roman" w:hAnsi="Times New Roman" w:cs="Times New Roman"/>
                <w:b/>
                <w:bCs/>
                <w:color w:val="000000" w:themeColor="text1"/>
                <w:sz w:val="20"/>
                <w:szCs w:val="20"/>
                <w:lang w:val="en-GB"/>
              </w:rPr>
              <w:t>Customer Segment</w:t>
            </w:r>
          </w:p>
        </w:tc>
        <w:tc>
          <w:tcPr>
            <w:tcW w:w="2217" w:type="pct"/>
            <w:tcBorders>
              <w:top w:val="single" w:sz="6" w:space="0" w:color="auto"/>
              <w:left w:val="single" w:sz="6" w:space="0" w:color="auto"/>
              <w:bottom w:val="single" w:sz="6" w:space="0" w:color="auto"/>
              <w:right w:val="single" w:sz="6" w:space="0" w:color="auto"/>
            </w:tcBorders>
          </w:tcPr>
          <w:p w14:paraId="3891034A" w14:textId="77777777" w:rsidR="00A537D1" w:rsidRPr="007B3B7D" w:rsidRDefault="00A537D1" w:rsidP="00A537D1">
            <w:pPr>
              <w:rPr>
                <w:rFonts w:ascii="Times New Roman" w:hAnsi="Times New Roman" w:cs="Times New Roman"/>
                <w:b/>
                <w:bCs/>
                <w:color w:val="000000" w:themeColor="text1"/>
                <w:sz w:val="20"/>
                <w:szCs w:val="20"/>
                <w:lang w:val="en-GB"/>
              </w:rPr>
            </w:pPr>
            <w:r w:rsidRPr="007B3B7D">
              <w:rPr>
                <w:rFonts w:ascii="Times New Roman" w:hAnsi="Times New Roman" w:cs="Times New Roman"/>
                <w:b/>
                <w:bCs/>
                <w:color w:val="000000" w:themeColor="text1"/>
                <w:sz w:val="20"/>
                <w:szCs w:val="20"/>
                <w:lang w:val="en-GB"/>
              </w:rPr>
              <w:t>Influencing Variables</w:t>
            </w:r>
          </w:p>
        </w:tc>
        <w:tc>
          <w:tcPr>
            <w:tcW w:w="1261" w:type="pct"/>
            <w:tcBorders>
              <w:top w:val="single" w:sz="6" w:space="0" w:color="auto"/>
              <w:left w:val="single" w:sz="6" w:space="0" w:color="auto"/>
              <w:bottom w:val="single" w:sz="6" w:space="0" w:color="auto"/>
              <w:right w:val="single" w:sz="6" w:space="0" w:color="auto"/>
            </w:tcBorders>
          </w:tcPr>
          <w:p w14:paraId="2E380553" w14:textId="77777777" w:rsidR="00A537D1" w:rsidRPr="007B3B7D" w:rsidRDefault="00A537D1" w:rsidP="00A537D1">
            <w:pPr>
              <w:rPr>
                <w:rFonts w:ascii="Times New Roman" w:hAnsi="Times New Roman" w:cs="Times New Roman"/>
                <w:b/>
                <w:bCs/>
                <w:color w:val="000000" w:themeColor="text1"/>
                <w:sz w:val="20"/>
                <w:szCs w:val="20"/>
                <w:lang w:val="en-GB"/>
              </w:rPr>
            </w:pPr>
            <w:r w:rsidRPr="007B3B7D">
              <w:rPr>
                <w:rFonts w:ascii="Times New Roman" w:hAnsi="Times New Roman" w:cs="Times New Roman"/>
                <w:b/>
                <w:bCs/>
                <w:color w:val="000000" w:themeColor="text1"/>
                <w:sz w:val="20"/>
                <w:szCs w:val="20"/>
                <w:lang w:val="en-GB"/>
              </w:rPr>
              <w:t>Potential Impact</w:t>
            </w:r>
          </w:p>
        </w:tc>
      </w:tr>
      <w:tr w:rsidR="00A537D1" w:rsidRPr="007B3B7D" w14:paraId="4217145F" w14:textId="77777777" w:rsidTr="007B3B7D">
        <w:trPr>
          <w:trHeight w:val="782"/>
        </w:trPr>
        <w:tc>
          <w:tcPr>
            <w:tcW w:w="681" w:type="pct"/>
            <w:tcBorders>
              <w:top w:val="single" w:sz="6" w:space="0" w:color="auto"/>
              <w:left w:val="single" w:sz="6" w:space="0" w:color="auto"/>
              <w:bottom w:val="single" w:sz="6" w:space="0" w:color="auto"/>
              <w:right w:val="single" w:sz="6" w:space="0" w:color="auto"/>
            </w:tcBorders>
          </w:tcPr>
          <w:p w14:paraId="14BFF5A1" w14:textId="4DDFE3F5" w:rsidR="00A537D1" w:rsidRPr="007B3B7D" w:rsidRDefault="007B3B7D" w:rsidP="00A537D1">
            <w:pPr>
              <w:rPr>
                <w:rFonts w:ascii="Times New Roman" w:hAnsi="Times New Roman" w:cs="Times New Roman"/>
                <w:color w:val="000000" w:themeColor="text1"/>
                <w:sz w:val="20"/>
                <w:szCs w:val="20"/>
                <w:lang w:val="en-GB"/>
              </w:rPr>
            </w:pPr>
            <w:r w:rsidRPr="007B3B7D">
              <w:rPr>
                <w:rFonts w:ascii="Times New Roman" w:hAnsi="Times New Roman" w:cs="Times New Roman"/>
                <w:color w:val="000000" w:themeColor="text1"/>
                <w:sz w:val="20"/>
                <w:szCs w:val="20"/>
              </w:rPr>
              <w:t>High credit utilization is the strongest predictor of customer delinquency.</w:t>
            </w:r>
          </w:p>
        </w:tc>
        <w:tc>
          <w:tcPr>
            <w:tcW w:w="841" w:type="pct"/>
            <w:tcBorders>
              <w:top w:val="single" w:sz="6" w:space="0" w:color="auto"/>
              <w:left w:val="single" w:sz="6" w:space="0" w:color="auto"/>
              <w:bottom w:val="single" w:sz="6" w:space="0" w:color="auto"/>
              <w:right w:val="single" w:sz="6" w:space="0" w:color="auto"/>
            </w:tcBorders>
          </w:tcPr>
          <w:p w14:paraId="233EE3BA" w14:textId="40046BB5" w:rsidR="00A537D1" w:rsidRPr="007B3B7D" w:rsidRDefault="007B3B7D" w:rsidP="00A537D1">
            <w:pPr>
              <w:rPr>
                <w:rFonts w:ascii="Times New Roman" w:hAnsi="Times New Roman" w:cs="Times New Roman"/>
                <w:color w:val="000000" w:themeColor="text1"/>
                <w:sz w:val="20"/>
                <w:szCs w:val="20"/>
                <w:lang w:val="en-GB"/>
              </w:rPr>
            </w:pPr>
            <w:r w:rsidRPr="007B3B7D">
              <w:rPr>
                <w:rFonts w:ascii="Times New Roman" w:hAnsi="Times New Roman" w:cs="Times New Roman"/>
                <w:color w:val="000000" w:themeColor="text1"/>
                <w:sz w:val="20"/>
                <w:szCs w:val="20"/>
              </w:rPr>
              <w:t xml:space="preserve">Customers with </w:t>
            </w:r>
            <w:r w:rsidRPr="007B3B7D">
              <w:rPr>
                <w:rFonts w:ascii="Times New Roman" w:hAnsi="Times New Roman" w:cs="Times New Roman"/>
                <w:b/>
                <w:bCs/>
                <w:color w:val="000000" w:themeColor="text1"/>
                <w:sz w:val="20"/>
                <w:szCs w:val="20"/>
              </w:rPr>
              <w:t>credit utilization above 70%</w:t>
            </w:r>
            <w:r w:rsidRPr="007B3B7D">
              <w:rPr>
                <w:rFonts w:ascii="Times New Roman" w:hAnsi="Times New Roman" w:cs="Times New Roman"/>
                <w:color w:val="000000" w:themeColor="text1"/>
                <w:sz w:val="20"/>
                <w:szCs w:val="20"/>
              </w:rPr>
              <w:t>, especially those with recent late or missed payments.</w:t>
            </w:r>
          </w:p>
        </w:tc>
        <w:tc>
          <w:tcPr>
            <w:tcW w:w="2217" w:type="pct"/>
            <w:tcBorders>
              <w:top w:val="single" w:sz="6" w:space="0" w:color="auto"/>
              <w:left w:val="single" w:sz="6" w:space="0" w:color="auto"/>
              <w:bottom w:val="single" w:sz="6" w:space="0" w:color="auto"/>
              <w:right w:val="single" w:sz="6" w:space="0" w:color="auto"/>
            </w:tcBorders>
          </w:tcPr>
          <w:p w14:paraId="3EB31FED" w14:textId="746297F3" w:rsidR="00A537D1" w:rsidRPr="007B3B7D" w:rsidRDefault="007B3B7D" w:rsidP="00A537D1">
            <w:pPr>
              <w:rPr>
                <w:rFonts w:ascii="Times New Roman" w:hAnsi="Times New Roman" w:cs="Times New Roman"/>
                <w:color w:val="000000" w:themeColor="text1"/>
                <w:sz w:val="20"/>
                <w:szCs w:val="20"/>
                <w:lang w:val="en-GB"/>
              </w:rPr>
            </w:pPr>
            <w:proofErr w:type="spellStart"/>
            <w:r w:rsidRPr="007B3B7D">
              <w:rPr>
                <w:rFonts w:ascii="Times New Roman" w:hAnsi="Times New Roman" w:cs="Times New Roman"/>
                <w:color w:val="000000" w:themeColor="text1"/>
                <w:sz w:val="20"/>
                <w:szCs w:val="20"/>
              </w:rPr>
              <w:t>Credit_Utilization</w:t>
            </w:r>
            <w:proofErr w:type="spellEnd"/>
            <w:r w:rsidRPr="007B3B7D">
              <w:rPr>
                <w:rFonts w:ascii="Times New Roman" w:hAnsi="Times New Roman" w:cs="Times New Roman"/>
                <w:color w:val="000000" w:themeColor="text1"/>
                <w:sz w:val="20"/>
                <w:szCs w:val="20"/>
              </w:rPr>
              <w:t xml:space="preserve">, </w:t>
            </w:r>
            <w:proofErr w:type="spellStart"/>
            <w:r w:rsidRPr="007B3B7D">
              <w:rPr>
                <w:rFonts w:ascii="Times New Roman" w:hAnsi="Times New Roman" w:cs="Times New Roman"/>
                <w:color w:val="000000" w:themeColor="text1"/>
                <w:sz w:val="20"/>
                <w:szCs w:val="20"/>
              </w:rPr>
              <w:t>Missed_Payments</w:t>
            </w:r>
            <w:proofErr w:type="spellEnd"/>
            <w:r w:rsidRPr="007B3B7D">
              <w:rPr>
                <w:rFonts w:ascii="Times New Roman" w:hAnsi="Times New Roman" w:cs="Times New Roman"/>
                <w:color w:val="000000" w:themeColor="text1"/>
                <w:sz w:val="20"/>
                <w:szCs w:val="20"/>
              </w:rPr>
              <w:t xml:space="preserve">, </w:t>
            </w:r>
            <w:proofErr w:type="spellStart"/>
            <w:r w:rsidRPr="007B3B7D">
              <w:rPr>
                <w:rFonts w:ascii="Times New Roman" w:hAnsi="Times New Roman" w:cs="Times New Roman"/>
                <w:color w:val="000000" w:themeColor="text1"/>
                <w:sz w:val="20"/>
                <w:szCs w:val="20"/>
              </w:rPr>
              <w:t>Debt_to_Income_Ratio</w:t>
            </w:r>
            <w:proofErr w:type="spellEnd"/>
            <w:r w:rsidRPr="007B3B7D">
              <w:rPr>
                <w:rFonts w:ascii="Times New Roman" w:hAnsi="Times New Roman" w:cs="Times New Roman"/>
                <w:color w:val="000000" w:themeColor="text1"/>
                <w:sz w:val="20"/>
                <w:szCs w:val="20"/>
              </w:rPr>
              <w:t>, Month_1–Month_6 payment behavior.</w:t>
            </w:r>
          </w:p>
        </w:tc>
        <w:tc>
          <w:tcPr>
            <w:tcW w:w="1261" w:type="pct"/>
            <w:tcBorders>
              <w:top w:val="single" w:sz="6" w:space="0" w:color="auto"/>
              <w:left w:val="single" w:sz="6" w:space="0" w:color="auto"/>
              <w:bottom w:val="single" w:sz="6" w:space="0" w:color="auto"/>
              <w:right w:val="single" w:sz="6" w:space="0" w:color="auto"/>
            </w:tcBorders>
          </w:tcPr>
          <w:p w14:paraId="7288B0B2" w14:textId="77777777" w:rsidR="00A537D1" w:rsidRPr="007B3B7D" w:rsidRDefault="007B3B7D" w:rsidP="00A537D1">
            <w:pPr>
              <w:rPr>
                <w:rFonts w:ascii="Times New Roman" w:hAnsi="Times New Roman" w:cs="Times New Roman"/>
                <w:color w:val="000000" w:themeColor="text1"/>
                <w:sz w:val="20"/>
                <w:szCs w:val="20"/>
              </w:rPr>
            </w:pPr>
            <w:r w:rsidRPr="007B3B7D">
              <w:rPr>
                <w:rFonts w:ascii="Times New Roman" w:hAnsi="Times New Roman" w:cs="Times New Roman"/>
                <w:color w:val="000000" w:themeColor="text1"/>
                <w:sz w:val="20"/>
                <w:szCs w:val="20"/>
              </w:rPr>
              <w:t>Targeted early outreach to high-utilization customers can reduce delinquency rates, improve recovery, and prevent customers from rolling into 30+ DPD.</w:t>
            </w:r>
          </w:p>
          <w:p w14:paraId="78DC9A44" w14:textId="362E5FDF" w:rsidR="007B3B7D" w:rsidRPr="007B3B7D" w:rsidRDefault="007B3B7D" w:rsidP="00A537D1">
            <w:pPr>
              <w:rPr>
                <w:rFonts w:ascii="Times New Roman" w:hAnsi="Times New Roman" w:cs="Times New Roman"/>
                <w:color w:val="000000" w:themeColor="text1"/>
                <w:sz w:val="20"/>
                <w:szCs w:val="20"/>
                <w:lang w:val="en-GB"/>
              </w:rPr>
            </w:pPr>
          </w:p>
        </w:tc>
      </w:tr>
      <w:tr w:rsidR="007B3B7D" w:rsidRPr="007B3B7D" w14:paraId="723042ED" w14:textId="77777777" w:rsidTr="007B3B7D">
        <w:trPr>
          <w:trHeight w:val="782"/>
        </w:trPr>
        <w:tc>
          <w:tcPr>
            <w:tcW w:w="681" w:type="pct"/>
            <w:tcBorders>
              <w:top w:val="single" w:sz="6" w:space="0" w:color="auto"/>
              <w:left w:val="single" w:sz="6" w:space="0" w:color="auto"/>
              <w:bottom w:val="single" w:sz="6" w:space="0" w:color="auto"/>
              <w:right w:val="single" w:sz="6" w:space="0" w:color="auto"/>
            </w:tcBorders>
          </w:tcPr>
          <w:p w14:paraId="6BBA2E37" w14:textId="454D1C71" w:rsidR="007B3B7D" w:rsidRPr="007B3B7D" w:rsidRDefault="007B3B7D" w:rsidP="00A537D1">
            <w:pPr>
              <w:rPr>
                <w:rFonts w:ascii="Times New Roman" w:hAnsi="Times New Roman" w:cs="Times New Roman"/>
                <w:color w:val="000000" w:themeColor="text1"/>
                <w:sz w:val="20"/>
                <w:szCs w:val="20"/>
              </w:rPr>
            </w:pPr>
            <w:r w:rsidRPr="007B3B7D">
              <w:rPr>
                <w:rFonts w:ascii="Times New Roman" w:hAnsi="Times New Roman" w:cs="Times New Roman"/>
                <w:color w:val="000000" w:themeColor="text1"/>
                <w:sz w:val="20"/>
                <w:szCs w:val="20"/>
              </w:rPr>
              <w:t>Repeated late or missed payments in the past 6 months strongly predict future delinquency.</w:t>
            </w:r>
          </w:p>
        </w:tc>
        <w:tc>
          <w:tcPr>
            <w:tcW w:w="841" w:type="pct"/>
            <w:tcBorders>
              <w:top w:val="single" w:sz="6" w:space="0" w:color="auto"/>
              <w:left w:val="single" w:sz="6" w:space="0" w:color="auto"/>
              <w:bottom w:val="single" w:sz="6" w:space="0" w:color="auto"/>
              <w:right w:val="single" w:sz="6" w:space="0" w:color="auto"/>
            </w:tcBorders>
          </w:tcPr>
          <w:p w14:paraId="608BE87E" w14:textId="2ED602C7" w:rsidR="007B3B7D" w:rsidRPr="007B3B7D" w:rsidRDefault="007B3B7D" w:rsidP="00A537D1">
            <w:pPr>
              <w:rPr>
                <w:rFonts w:ascii="Times New Roman" w:hAnsi="Times New Roman" w:cs="Times New Roman"/>
                <w:color w:val="000000" w:themeColor="text1"/>
                <w:sz w:val="20"/>
                <w:szCs w:val="20"/>
              </w:rPr>
            </w:pPr>
            <w:r w:rsidRPr="007B3B7D">
              <w:rPr>
                <w:rFonts w:ascii="Times New Roman" w:hAnsi="Times New Roman" w:cs="Times New Roman"/>
                <w:color w:val="000000" w:themeColor="text1"/>
                <w:sz w:val="20"/>
                <w:szCs w:val="20"/>
              </w:rPr>
              <w:t xml:space="preserve">Customers with </w:t>
            </w:r>
            <w:r w:rsidRPr="007B3B7D">
              <w:rPr>
                <w:rFonts w:ascii="Times New Roman" w:hAnsi="Times New Roman" w:cs="Times New Roman"/>
                <w:b/>
                <w:bCs/>
                <w:color w:val="000000" w:themeColor="text1"/>
                <w:sz w:val="20"/>
                <w:szCs w:val="20"/>
              </w:rPr>
              <w:t>2 or more late/missed payments</w:t>
            </w:r>
            <w:r w:rsidRPr="007B3B7D">
              <w:rPr>
                <w:rFonts w:ascii="Times New Roman" w:hAnsi="Times New Roman" w:cs="Times New Roman"/>
                <w:color w:val="000000" w:themeColor="text1"/>
                <w:sz w:val="20"/>
                <w:szCs w:val="20"/>
              </w:rPr>
              <w:t xml:space="preserve"> in Month_1–Month_6.</w:t>
            </w:r>
          </w:p>
        </w:tc>
        <w:tc>
          <w:tcPr>
            <w:tcW w:w="2217" w:type="pct"/>
            <w:tcBorders>
              <w:top w:val="single" w:sz="6" w:space="0" w:color="auto"/>
              <w:left w:val="single" w:sz="6" w:space="0" w:color="auto"/>
              <w:bottom w:val="single" w:sz="6" w:space="0" w:color="auto"/>
              <w:right w:val="single" w:sz="6" w:space="0" w:color="auto"/>
            </w:tcBorders>
          </w:tcPr>
          <w:p w14:paraId="726314FE" w14:textId="4C0884C9" w:rsidR="007B3B7D" w:rsidRPr="007B3B7D" w:rsidRDefault="007B3B7D" w:rsidP="00A537D1">
            <w:pPr>
              <w:rPr>
                <w:rFonts w:ascii="Times New Roman" w:hAnsi="Times New Roman" w:cs="Times New Roman"/>
                <w:color w:val="000000" w:themeColor="text1"/>
                <w:sz w:val="20"/>
                <w:szCs w:val="20"/>
              </w:rPr>
            </w:pPr>
            <w:r w:rsidRPr="007B3B7D">
              <w:rPr>
                <w:rFonts w:ascii="Times New Roman" w:hAnsi="Times New Roman" w:cs="Times New Roman"/>
                <w:color w:val="000000" w:themeColor="text1"/>
                <w:sz w:val="20"/>
                <w:szCs w:val="20"/>
              </w:rPr>
              <w:t xml:space="preserve">Month_1–Month_6 values, </w:t>
            </w:r>
            <w:proofErr w:type="spellStart"/>
            <w:r w:rsidRPr="007B3B7D">
              <w:rPr>
                <w:rFonts w:ascii="Times New Roman" w:hAnsi="Times New Roman" w:cs="Times New Roman"/>
                <w:color w:val="000000" w:themeColor="text1"/>
                <w:sz w:val="20"/>
                <w:szCs w:val="20"/>
              </w:rPr>
              <w:t>Missed_Payments</w:t>
            </w:r>
            <w:proofErr w:type="spellEnd"/>
            <w:r w:rsidRPr="007B3B7D">
              <w:rPr>
                <w:rFonts w:ascii="Times New Roman" w:hAnsi="Times New Roman" w:cs="Times New Roman"/>
                <w:color w:val="000000" w:themeColor="text1"/>
                <w:sz w:val="20"/>
                <w:szCs w:val="20"/>
              </w:rPr>
              <w:t xml:space="preserve">, </w:t>
            </w:r>
            <w:proofErr w:type="spellStart"/>
            <w:r w:rsidRPr="007B3B7D">
              <w:rPr>
                <w:rFonts w:ascii="Times New Roman" w:hAnsi="Times New Roman" w:cs="Times New Roman"/>
                <w:color w:val="000000" w:themeColor="text1"/>
                <w:sz w:val="20"/>
                <w:szCs w:val="20"/>
              </w:rPr>
              <w:t>Credit_Score</w:t>
            </w:r>
            <w:proofErr w:type="spellEnd"/>
            <w:r w:rsidRPr="007B3B7D">
              <w:rPr>
                <w:rFonts w:ascii="Times New Roman" w:hAnsi="Times New Roman" w:cs="Times New Roman"/>
                <w:color w:val="000000" w:themeColor="text1"/>
                <w:sz w:val="20"/>
                <w:szCs w:val="20"/>
              </w:rPr>
              <w:t>.</w:t>
            </w:r>
          </w:p>
        </w:tc>
        <w:tc>
          <w:tcPr>
            <w:tcW w:w="1261" w:type="pct"/>
            <w:tcBorders>
              <w:top w:val="single" w:sz="6" w:space="0" w:color="auto"/>
              <w:left w:val="single" w:sz="6" w:space="0" w:color="auto"/>
              <w:bottom w:val="single" w:sz="6" w:space="0" w:color="auto"/>
              <w:right w:val="single" w:sz="6" w:space="0" w:color="auto"/>
            </w:tcBorders>
          </w:tcPr>
          <w:p w14:paraId="5E2951B4" w14:textId="7842401C" w:rsidR="007B3B7D" w:rsidRPr="007B3B7D" w:rsidRDefault="007B3B7D" w:rsidP="00A537D1">
            <w:pPr>
              <w:rPr>
                <w:rFonts w:ascii="Times New Roman" w:hAnsi="Times New Roman" w:cs="Times New Roman"/>
                <w:color w:val="000000" w:themeColor="text1"/>
                <w:sz w:val="20"/>
                <w:szCs w:val="20"/>
              </w:rPr>
            </w:pPr>
            <w:r w:rsidRPr="007B3B7D">
              <w:rPr>
                <w:rFonts w:ascii="Times New Roman" w:hAnsi="Times New Roman" w:cs="Times New Roman"/>
                <w:color w:val="000000" w:themeColor="text1"/>
                <w:sz w:val="20"/>
                <w:szCs w:val="20"/>
              </w:rPr>
              <w:t>Collections team can prioritize follow-up on these customers with reminder calls or structured payment plans.</w:t>
            </w:r>
          </w:p>
        </w:tc>
      </w:tr>
      <w:tr w:rsidR="007B3B7D" w:rsidRPr="007B3B7D" w14:paraId="34E206B1" w14:textId="77777777" w:rsidTr="007B3B7D">
        <w:trPr>
          <w:trHeight w:val="782"/>
        </w:trPr>
        <w:tc>
          <w:tcPr>
            <w:tcW w:w="681" w:type="pct"/>
            <w:tcBorders>
              <w:top w:val="single" w:sz="6" w:space="0" w:color="auto"/>
              <w:left w:val="single" w:sz="6" w:space="0" w:color="auto"/>
              <w:bottom w:val="single" w:sz="6" w:space="0" w:color="auto"/>
              <w:right w:val="single" w:sz="6" w:space="0" w:color="auto"/>
            </w:tcBorders>
          </w:tcPr>
          <w:p w14:paraId="513E5697" w14:textId="28057E03" w:rsidR="007B3B7D" w:rsidRPr="007B3B7D" w:rsidRDefault="007B3B7D" w:rsidP="00A537D1">
            <w:pPr>
              <w:rPr>
                <w:rFonts w:ascii="Times New Roman" w:hAnsi="Times New Roman" w:cs="Times New Roman"/>
                <w:color w:val="000000" w:themeColor="text1"/>
                <w:sz w:val="20"/>
                <w:szCs w:val="20"/>
              </w:rPr>
            </w:pPr>
            <w:r w:rsidRPr="007B3B7D">
              <w:rPr>
                <w:rFonts w:ascii="Times New Roman" w:hAnsi="Times New Roman" w:cs="Times New Roman"/>
                <w:color w:val="000000" w:themeColor="text1"/>
                <w:sz w:val="20"/>
                <w:szCs w:val="20"/>
              </w:rPr>
              <w:t xml:space="preserve">Customers with a </w:t>
            </w:r>
            <w:r w:rsidRPr="007B3B7D">
              <w:rPr>
                <w:rFonts w:ascii="Times New Roman" w:hAnsi="Times New Roman" w:cs="Times New Roman"/>
                <w:b/>
                <w:bCs/>
                <w:color w:val="000000" w:themeColor="text1"/>
                <w:sz w:val="20"/>
                <w:szCs w:val="20"/>
              </w:rPr>
              <w:t>Debt-to-Income Ratio above 50%</w:t>
            </w:r>
            <w:r w:rsidRPr="007B3B7D">
              <w:rPr>
                <w:rFonts w:ascii="Times New Roman" w:hAnsi="Times New Roman" w:cs="Times New Roman"/>
                <w:color w:val="000000" w:themeColor="text1"/>
                <w:sz w:val="20"/>
                <w:szCs w:val="20"/>
              </w:rPr>
              <w:t xml:space="preserve"> show significantly higher delinquency risk.</w:t>
            </w:r>
          </w:p>
        </w:tc>
        <w:tc>
          <w:tcPr>
            <w:tcW w:w="841" w:type="pct"/>
            <w:tcBorders>
              <w:top w:val="single" w:sz="6" w:space="0" w:color="auto"/>
              <w:left w:val="single" w:sz="6" w:space="0" w:color="auto"/>
              <w:bottom w:val="single" w:sz="6" w:space="0" w:color="auto"/>
              <w:right w:val="single" w:sz="6" w:space="0" w:color="auto"/>
            </w:tcBorders>
          </w:tcPr>
          <w:p w14:paraId="5F8CBE76" w14:textId="476DF3F5" w:rsidR="007B3B7D" w:rsidRPr="007B3B7D" w:rsidRDefault="007B3B7D" w:rsidP="00A537D1">
            <w:pPr>
              <w:rPr>
                <w:rFonts w:ascii="Times New Roman" w:hAnsi="Times New Roman" w:cs="Times New Roman"/>
                <w:color w:val="000000" w:themeColor="text1"/>
                <w:sz w:val="20"/>
                <w:szCs w:val="20"/>
              </w:rPr>
            </w:pPr>
            <w:r w:rsidRPr="007B3B7D">
              <w:rPr>
                <w:rFonts w:ascii="Times New Roman" w:hAnsi="Times New Roman" w:cs="Times New Roman"/>
                <w:color w:val="000000" w:themeColor="text1"/>
                <w:sz w:val="20"/>
                <w:szCs w:val="20"/>
              </w:rPr>
              <w:t>Low- and middle-income customers with high financial obligations compared to earnings.</w:t>
            </w:r>
          </w:p>
        </w:tc>
        <w:tc>
          <w:tcPr>
            <w:tcW w:w="2217" w:type="pct"/>
            <w:tcBorders>
              <w:top w:val="single" w:sz="6" w:space="0" w:color="auto"/>
              <w:left w:val="single" w:sz="6" w:space="0" w:color="auto"/>
              <w:bottom w:val="single" w:sz="6" w:space="0" w:color="auto"/>
              <w:right w:val="single" w:sz="6" w:space="0" w:color="auto"/>
            </w:tcBorders>
          </w:tcPr>
          <w:p w14:paraId="3573AC61" w14:textId="7BA1CDF8" w:rsidR="007B3B7D" w:rsidRPr="007B3B7D" w:rsidRDefault="007B3B7D" w:rsidP="00A537D1">
            <w:pPr>
              <w:rPr>
                <w:rFonts w:ascii="Times New Roman" w:hAnsi="Times New Roman" w:cs="Times New Roman"/>
                <w:color w:val="000000" w:themeColor="text1"/>
                <w:sz w:val="20"/>
                <w:szCs w:val="20"/>
              </w:rPr>
            </w:pPr>
            <w:proofErr w:type="spellStart"/>
            <w:r w:rsidRPr="007B3B7D">
              <w:rPr>
                <w:rFonts w:ascii="Times New Roman" w:hAnsi="Times New Roman" w:cs="Times New Roman"/>
                <w:color w:val="000000" w:themeColor="text1"/>
                <w:sz w:val="20"/>
                <w:szCs w:val="20"/>
              </w:rPr>
              <w:t>Debt_to_Income_Ratio</w:t>
            </w:r>
            <w:proofErr w:type="spellEnd"/>
            <w:r w:rsidRPr="007B3B7D">
              <w:rPr>
                <w:rFonts w:ascii="Times New Roman" w:hAnsi="Times New Roman" w:cs="Times New Roman"/>
                <w:color w:val="000000" w:themeColor="text1"/>
                <w:sz w:val="20"/>
                <w:szCs w:val="20"/>
              </w:rPr>
              <w:t xml:space="preserve">, Income, </w:t>
            </w:r>
            <w:proofErr w:type="spellStart"/>
            <w:r w:rsidRPr="007B3B7D">
              <w:rPr>
                <w:rFonts w:ascii="Times New Roman" w:hAnsi="Times New Roman" w:cs="Times New Roman"/>
                <w:color w:val="000000" w:themeColor="text1"/>
                <w:sz w:val="20"/>
                <w:szCs w:val="20"/>
              </w:rPr>
              <w:t>Loan_Balance</w:t>
            </w:r>
            <w:proofErr w:type="spellEnd"/>
            <w:r w:rsidRPr="007B3B7D">
              <w:rPr>
                <w:rFonts w:ascii="Times New Roman" w:hAnsi="Times New Roman" w:cs="Times New Roman"/>
                <w:color w:val="000000" w:themeColor="text1"/>
                <w:sz w:val="20"/>
                <w:szCs w:val="20"/>
              </w:rPr>
              <w:t>.</w:t>
            </w:r>
          </w:p>
        </w:tc>
        <w:tc>
          <w:tcPr>
            <w:tcW w:w="1261" w:type="pct"/>
            <w:tcBorders>
              <w:top w:val="single" w:sz="6" w:space="0" w:color="auto"/>
              <w:left w:val="single" w:sz="6" w:space="0" w:color="auto"/>
              <w:bottom w:val="single" w:sz="6" w:space="0" w:color="auto"/>
              <w:right w:val="single" w:sz="6" w:space="0" w:color="auto"/>
            </w:tcBorders>
          </w:tcPr>
          <w:p w14:paraId="31A8D437" w14:textId="42203200" w:rsidR="007B3B7D" w:rsidRPr="007B3B7D" w:rsidRDefault="007B3B7D" w:rsidP="00A537D1">
            <w:pPr>
              <w:rPr>
                <w:rFonts w:ascii="Times New Roman" w:hAnsi="Times New Roman" w:cs="Times New Roman"/>
                <w:color w:val="000000" w:themeColor="text1"/>
                <w:sz w:val="20"/>
                <w:szCs w:val="20"/>
              </w:rPr>
            </w:pPr>
            <w:r w:rsidRPr="007B3B7D">
              <w:rPr>
                <w:rFonts w:ascii="Times New Roman" w:hAnsi="Times New Roman" w:cs="Times New Roman"/>
                <w:color w:val="000000" w:themeColor="text1"/>
                <w:sz w:val="20"/>
                <w:szCs w:val="20"/>
              </w:rPr>
              <w:t>Offering flexible repayment options to reduce immediate burden may prevent account deterioration.</w:t>
            </w:r>
          </w:p>
        </w:tc>
      </w:tr>
    </w:tbl>
    <w:p w14:paraId="50978634" w14:textId="77777777" w:rsidR="00A537D1" w:rsidRPr="007B3B7D" w:rsidRDefault="00A537D1">
      <w:pPr>
        <w:rPr>
          <w:rFonts w:ascii="Times New Roman" w:hAnsi="Times New Roman" w:cs="Times New Roman"/>
          <w:color w:val="000000" w:themeColor="text1"/>
        </w:rPr>
      </w:pPr>
    </w:p>
    <w:p w14:paraId="1DA2AD8B" w14:textId="61101BB2" w:rsidR="007B3B7D" w:rsidRPr="007B3B7D" w:rsidRDefault="00A537D1" w:rsidP="007B3B7D">
      <w:pPr>
        <w:pStyle w:val="Heading1"/>
        <w:numPr>
          <w:ilvl w:val="0"/>
          <w:numId w:val="10"/>
        </w:numPr>
        <w:rPr>
          <w:rFonts w:ascii="Times New Roman" w:hAnsi="Times New Roman" w:cs="Times New Roman"/>
          <w:color w:val="000000" w:themeColor="text1"/>
        </w:rPr>
      </w:pPr>
      <w:r w:rsidRPr="007B3B7D">
        <w:rPr>
          <w:rFonts w:ascii="Times New Roman" w:hAnsi="Times New Roman" w:cs="Times New Roman"/>
          <w:color w:val="000000" w:themeColor="text1"/>
        </w:rPr>
        <w:t>Recommendation Framework</w:t>
      </w:r>
    </w:p>
    <w:p w14:paraId="30FD4566" w14:textId="77777777" w:rsidR="007B3B7D" w:rsidRPr="007B3B7D" w:rsidRDefault="007B3B7D" w:rsidP="007B3B7D">
      <w:pPr>
        <w:rPr>
          <w:rFonts w:ascii="Times New Roman" w:hAnsi="Times New Roman" w:cs="Times New Roman"/>
        </w:rPr>
      </w:pPr>
    </w:p>
    <w:p w14:paraId="61A9102F" w14:textId="5D4D7D45" w:rsidR="007B3B7D" w:rsidRPr="007B3B7D" w:rsidRDefault="007B3B7D" w:rsidP="007B3B7D">
      <w:pPr>
        <w:rPr>
          <w:rFonts w:ascii="Times New Roman" w:hAnsi="Times New Roman" w:cs="Times New Roman"/>
          <w:b/>
          <w:bCs/>
          <w:color w:val="000000" w:themeColor="text1"/>
          <w:lang w:val="en-IN"/>
        </w:rPr>
      </w:pPr>
      <w:r w:rsidRPr="007B3B7D">
        <w:rPr>
          <w:rFonts w:ascii="Times New Roman" w:hAnsi="Times New Roman" w:cs="Times New Roman"/>
          <w:b/>
          <w:bCs/>
          <w:color w:val="000000" w:themeColor="text1"/>
          <w:lang w:val="en-IN"/>
        </w:rPr>
        <w:t>SMART Recommendation</w:t>
      </w:r>
    </w:p>
    <w:p w14:paraId="2DDEBC42" w14:textId="77777777" w:rsidR="007B3B7D" w:rsidRPr="007B3B7D" w:rsidRDefault="007B3B7D" w:rsidP="007B3B7D">
      <w:pPr>
        <w:rPr>
          <w:rFonts w:ascii="Times New Roman" w:hAnsi="Times New Roman" w:cs="Times New Roman"/>
          <w:color w:val="000000" w:themeColor="text1"/>
          <w:lang w:val="en-IN"/>
        </w:rPr>
      </w:pPr>
      <w:r w:rsidRPr="007B3B7D">
        <w:rPr>
          <w:rFonts w:ascii="Times New Roman" w:hAnsi="Times New Roman" w:cs="Times New Roman"/>
          <w:b/>
          <w:bCs/>
          <w:color w:val="000000" w:themeColor="text1"/>
          <w:lang w:val="en-IN"/>
        </w:rPr>
        <w:lastRenderedPageBreak/>
        <w:t>Implement a targeted outreach program for customers with credit utilization above 70%, offering structured short-term payment plans within the next 90 days to reduce delinquency rates by at least 15%.</w:t>
      </w:r>
    </w:p>
    <w:p w14:paraId="54E8FA01" w14:textId="77777777" w:rsidR="007B3B7D" w:rsidRPr="007B3B7D" w:rsidRDefault="007B3B7D" w:rsidP="007B3B7D">
      <w:pPr>
        <w:rPr>
          <w:rFonts w:ascii="Times New Roman" w:hAnsi="Times New Roman" w:cs="Times New Roman"/>
          <w:b/>
          <w:bCs/>
          <w:color w:val="000000" w:themeColor="text1"/>
          <w:lang w:val="en-IN"/>
        </w:rPr>
      </w:pPr>
      <w:r w:rsidRPr="007B3B7D">
        <w:rPr>
          <w:rFonts w:ascii="Times New Roman" w:hAnsi="Times New Roman" w:cs="Times New Roman"/>
          <w:b/>
          <w:bCs/>
          <w:color w:val="000000" w:themeColor="text1"/>
          <w:lang w:val="en-IN"/>
        </w:rPr>
        <w:t>Rationale for Stakeholders</w:t>
      </w:r>
    </w:p>
    <w:p w14:paraId="08CBE3E4" w14:textId="77777777" w:rsidR="007B3B7D" w:rsidRPr="007B3B7D" w:rsidRDefault="007B3B7D" w:rsidP="007B3B7D">
      <w:pPr>
        <w:rPr>
          <w:rFonts w:ascii="Times New Roman" w:hAnsi="Times New Roman" w:cs="Times New Roman"/>
          <w:color w:val="000000" w:themeColor="text1"/>
          <w:lang w:val="en-IN"/>
        </w:rPr>
      </w:pPr>
      <w:r w:rsidRPr="007B3B7D">
        <w:rPr>
          <w:rFonts w:ascii="Times New Roman" w:hAnsi="Times New Roman" w:cs="Times New Roman"/>
          <w:color w:val="000000" w:themeColor="text1"/>
          <w:lang w:val="en-IN"/>
        </w:rPr>
        <w:t xml:space="preserve">Customers with consistently high utilization are demonstrating financial strain even before they miss payments. Offering structured payment flexibility—such as partial EMI payments or schedule adjustments—creates early engagement, reduces roll rates into 30+ DPD, and aligns with </w:t>
      </w:r>
      <w:proofErr w:type="spellStart"/>
      <w:r w:rsidRPr="007B3B7D">
        <w:rPr>
          <w:rFonts w:ascii="Times New Roman" w:hAnsi="Times New Roman" w:cs="Times New Roman"/>
          <w:color w:val="000000" w:themeColor="text1"/>
          <w:lang w:val="en-IN"/>
        </w:rPr>
        <w:t>Geldium’s</w:t>
      </w:r>
      <w:proofErr w:type="spellEnd"/>
      <w:r w:rsidRPr="007B3B7D">
        <w:rPr>
          <w:rFonts w:ascii="Times New Roman" w:hAnsi="Times New Roman" w:cs="Times New Roman"/>
          <w:color w:val="000000" w:themeColor="text1"/>
          <w:lang w:val="en-IN"/>
        </w:rPr>
        <w:t xml:space="preserve"> goal of minimizing losses while supporting customer financial stability.</w:t>
      </w:r>
    </w:p>
    <w:p w14:paraId="17D2B140" w14:textId="10F2480B" w:rsidR="007D72C2" w:rsidRPr="007B3B7D" w:rsidRDefault="007D72C2" w:rsidP="007B3B7D">
      <w:pPr>
        <w:rPr>
          <w:rFonts w:ascii="Times New Roman" w:hAnsi="Times New Roman" w:cs="Times New Roman"/>
          <w:color w:val="000000" w:themeColor="text1"/>
        </w:rPr>
      </w:pPr>
    </w:p>
    <w:p w14:paraId="08E6A272" w14:textId="77777777" w:rsidR="007D72C2" w:rsidRPr="007B3B7D" w:rsidRDefault="00A537D1">
      <w:pPr>
        <w:pStyle w:val="Heading1"/>
        <w:rPr>
          <w:rFonts w:ascii="Times New Roman" w:hAnsi="Times New Roman" w:cs="Times New Roman"/>
          <w:color w:val="000000" w:themeColor="text1"/>
        </w:rPr>
      </w:pPr>
      <w:r w:rsidRPr="007B3B7D">
        <w:rPr>
          <w:rFonts w:ascii="Times New Roman" w:hAnsi="Times New Roman" w:cs="Times New Roman"/>
          <w:color w:val="000000" w:themeColor="text1"/>
        </w:rPr>
        <w:t>3. Ethical and Responsible AI Considerations</w:t>
      </w:r>
    </w:p>
    <w:p w14:paraId="08DB8073" w14:textId="37B8920E" w:rsidR="007B3B7D" w:rsidRPr="007B3B7D" w:rsidRDefault="007B3B7D" w:rsidP="007B3B7D">
      <w:pPr>
        <w:rPr>
          <w:rFonts w:ascii="Times New Roman" w:hAnsi="Times New Roman" w:cs="Times New Roman"/>
          <w:color w:val="000000" w:themeColor="text1"/>
          <w:lang w:val="en-IN"/>
        </w:rPr>
      </w:pPr>
      <w:r w:rsidRPr="007B3B7D">
        <w:rPr>
          <w:rFonts w:ascii="Times New Roman" w:hAnsi="Times New Roman" w:cs="Times New Roman"/>
          <w:color w:val="000000" w:themeColor="text1"/>
          <w:lang w:val="en-IN"/>
        </w:rPr>
        <w:t>Predictive models in financial services must be fair, transparent, and free from unintended bias. Features such as income, employment status, and geographical location may introduce disparities if not carefully monitored. Ensuring fairness requires regularly evaluating model performance across demographic and socioeconomic groups to identify and address uneven prediction error rates.</w:t>
      </w:r>
    </w:p>
    <w:p w14:paraId="67DB7997" w14:textId="77777777" w:rsidR="007B3B7D" w:rsidRPr="007B3B7D" w:rsidRDefault="007B3B7D" w:rsidP="007B3B7D">
      <w:pPr>
        <w:rPr>
          <w:rFonts w:ascii="Times New Roman" w:hAnsi="Times New Roman" w:cs="Times New Roman"/>
          <w:b/>
          <w:bCs/>
          <w:color w:val="000000" w:themeColor="text1"/>
          <w:lang w:val="en-IN"/>
        </w:rPr>
      </w:pPr>
      <w:r w:rsidRPr="007B3B7D">
        <w:rPr>
          <w:rFonts w:ascii="Times New Roman" w:hAnsi="Times New Roman" w:cs="Times New Roman"/>
          <w:b/>
          <w:bCs/>
          <w:color w:val="000000" w:themeColor="text1"/>
          <w:lang w:val="en-IN"/>
        </w:rPr>
        <w:t>Fairness Risks &amp; Mitigation</w:t>
      </w:r>
    </w:p>
    <w:p w14:paraId="69D49070" w14:textId="77777777" w:rsidR="007B3B7D" w:rsidRPr="007B3B7D" w:rsidRDefault="007B3B7D" w:rsidP="007B3B7D">
      <w:pPr>
        <w:numPr>
          <w:ilvl w:val="0"/>
          <w:numId w:val="11"/>
        </w:numPr>
        <w:rPr>
          <w:rFonts w:ascii="Times New Roman" w:hAnsi="Times New Roman" w:cs="Times New Roman"/>
          <w:color w:val="000000" w:themeColor="text1"/>
          <w:lang w:val="en-IN"/>
        </w:rPr>
      </w:pPr>
      <w:r w:rsidRPr="007B3B7D">
        <w:rPr>
          <w:rFonts w:ascii="Times New Roman" w:hAnsi="Times New Roman" w:cs="Times New Roman"/>
          <w:b/>
          <w:bCs/>
          <w:color w:val="000000" w:themeColor="text1"/>
          <w:lang w:val="en-IN"/>
        </w:rPr>
        <w:t>Risk:</w:t>
      </w:r>
      <w:r w:rsidRPr="007B3B7D">
        <w:rPr>
          <w:rFonts w:ascii="Times New Roman" w:hAnsi="Times New Roman" w:cs="Times New Roman"/>
          <w:color w:val="000000" w:themeColor="text1"/>
          <w:lang w:val="en-IN"/>
        </w:rPr>
        <w:t xml:space="preserve"> Customers from low-income segments may be incorrectly classified as high-risk more often due to income-related correlations.</w:t>
      </w:r>
      <w:r w:rsidRPr="007B3B7D">
        <w:rPr>
          <w:rFonts w:ascii="Times New Roman" w:hAnsi="Times New Roman" w:cs="Times New Roman"/>
          <w:color w:val="000000" w:themeColor="text1"/>
          <w:lang w:val="en-IN"/>
        </w:rPr>
        <w:br/>
      </w:r>
      <w:r w:rsidRPr="007B3B7D">
        <w:rPr>
          <w:rFonts w:ascii="Times New Roman" w:hAnsi="Times New Roman" w:cs="Times New Roman"/>
          <w:b/>
          <w:bCs/>
          <w:color w:val="000000" w:themeColor="text1"/>
          <w:lang w:val="en-IN"/>
        </w:rPr>
        <w:t>Mitigation:</w:t>
      </w:r>
      <w:r w:rsidRPr="007B3B7D">
        <w:rPr>
          <w:rFonts w:ascii="Times New Roman" w:hAnsi="Times New Roman" w:cs="Times New Roman"/>
          <w:color w:val="000000" w:themeColor="text1"/>
          <w:lang w:val="en-IN"/>
        </w:rPr>
        <w:t xml:space="preserve"> Perform segmented performance checks and apply reweighting or threshold adjustments to ensure equal error rates across income groups.</w:t>
      </w:r>
    </w:p>
    <w:p w14:paraId="1AB5F8D3" w14:textId="77777777" w:rsidR="007B3B7D" w:rsidRPr="007B3B7D" w:rsidRDefault="007B3B7D" w:rsidP="007B3B7D">
      <w:pPr>
        <w:numPr>
          <w:ilvl w:val="0"/>
          <w:numId w:val="11"/>
        </w:numPr>
        <w:rPr>
          <w:rFonts w:ascii="Times New Roman" w:hAnsi="Times New Roman" w:cs="Times New Roman"/>
          <w:color w:val="000000" w:themeColor="text1"/>
          <w:lang w:val="en-IN"/>
        </w:rPr>
      </w:pPr>
      <w:r w:rsidRPr="007B3B7D">
        <w:rPr>
          <w:rFonts w:ascii="Times New Roman" w:hAnsi="Times New Roman" w:cs="Times New Roman"/>
          <w:b/>
          <w:bCs/>
          <w:color w:val="000000" w:themeColor="text1"/>
          <w:lang w:val="en-IN"/>
        </w:rPr>
        <w:t>Risk:</w:t>
      </w:r>
      <w:r w:rsidRPr="007B3B7D">
        <w:rPr>
          <w:rFonts w:ascii="Times New Roman" w:hAnsi="Times New Roman" w:cs="Times New Roman"/>
          <w:color w:val="000000" w:themeColor="text1"/>
          <w:lang w:val="en-IN"/>
        </w:rPr>
        <w:t xml:space="preserve"> </w:t>
      </w:r>
      <w:proofErr w:type="spellStart"/>
      <w:r w:rsidRPr="007B3B7D">
        <w:rPr>
          <w:rFonts w:ascii="Times New Roman" w:hAnsi="Times New Roman" w:cs="Times New Roman"/>
          <w:color w:val="000000" w:themeColor="text1"/>
          <w:lang w:val="en-IN"/>
        </w:rPr>
        <w:t>Employment_Status</w:t>
      </w:r>
      <w:proofErr w:type="spellEnd"/>
      <w:r w:rsidRPr="007B3B7D">
        <w:rPr>
          <w:rFonts w:ascii="Times New Roman" w:hAnsi="Times New Roman" w:cs="Times New Roman"/>
          <w:color w:val="000000" w:themeColor="text1"/>
          <w:lang w:val="en-IN"/>
        </w:rPr>
        <w:t xml:space="preserve"> or Location may act as proxy variables for sensitive attributes, magnifying unintended bias.</w:t>
      </w:r>
      <w:r w:rsidRPr="007B3B7D">
        <w:rPr>
          <w:rFonts w:ascii="Times New Roman" w:hAnsi="Times New Roman" w:cs="Times New Roman"/>
          <w:color w:val="000000" w:themeColor="text1"/>
          <w:lang w:val="en-IN"/>
        </w:rPr>
        <w:br/>
      </w:r>
      <w:r w:rsidRPr="007B3B7D">
        <w:rPr>
          <w:rFonts w:ascii="Times New Roman" w:hAnsi="Times New Roman" w:cs="Times New Roman"/>
          <w:b/>
          <w:bCs/>
          <w:color w:val="000000" w:themeColor="text1"/>
          <w:lang w:val="en-IN"/>
        </w:rPr>
        <w:t>Mitigation:</w:t>
      </w:r>
      <w:r w:rsidRPr="007B3B7D">
        <w:rPr>
          <w:rFonts w:ascii="Times New Roman" w:hAnsi="Times New Roman" w:cs="Times New Roman"/>
          <w:color w:val="000000" w:themeColor="text1"/>
          <w:lang w:val="en-IN"/>
        </w:rPr>
        <w:t xml:space="preserve"> Conduct feature importance and SHAP analyses to confirm no variable disproportionately affects risk scores, and apply feature suppression if necessary.</w:t>
      </w:r>
    </w:p>
    <w:p w14:paraId="52176BDA" w14:textId="77777777" w:rsidR="007B3B7D" w:rsidRPr="007B3B7D" w:rsidRDefault="007B3B7D" w:rsidP="007B3B7D">
      <w:pPr>
        <w:rPr>
          <w:rFonts w:ascii="Times New Roman" w:hAnsi="Times New Roman" w:cs="Times New Roman"/>
          <w:color w:val="000000" w:themeColor="text1"/>
          <w:lang w:val="en-IN"/>
        </w:rPr>
      </w:pPr>
      <w:r w:rsidRPr="007B3B7D">
        <w:rPr>
          <w:rFonts w:ascii="Times New Roman" w:hAnsi="Times New Roman" w:cs="Times New Roman"/>
          <w:color w:val="000000" w:themeColor="text1"/>
          <w:lang w:val="en-IN"/>
        </w:rPr>
        <w:t xml:space="preserve">To maintain transparency, model outputs should be communicated using simple explanations such as: </w:t>
      </w:r>
      <w:r w:rsidRPr="007B3B7D">
        <w:rPr>
          <w:rFonts w:ascii="Times New Roman" w:hAnsi="Times New Roman" w:cs="Times New Roman"/>
          <w:i/>
          <w:iCs/>
          <w:color w:val="000000" w:themeColor="text1"/>
          <w:lang w:val="en-IN"/>
        </w:rPr>
        <w:t>“Your risk score is higher because of recent missed payments and high credit utilization.”</w:t>
      </w:r>
      <w:r w:rsidRPr="007B3B7D">
        <w:rPr>
          <w:rFonts w:ascii="Times New Roman" w:hAnsi="Times New Roman" w:cs="Times New Roman"/>
          <w:color w:val="000000" w:themeColor="text1"/>
          <w:lang w:val="en-IN"/>
        </w:rPr>
        <w:t xml:space="preserve"> This ensures stakeholders and customers can understand why decisions are made and how to take corrective actions.</w:t>
      </w:r>
    </w:p>
    <w:p w14:paraId="12F299C0" w14:textId="679162AF" w:rsidR="007B3B7D" w:rsidRPr="007B3B7D" w:rsidRDefault="007B3B7D" w:rsidP="007B3B7D">
      <w:pPr>
        <w:rPr>
          <w:rFonts w:ascii="Times New Roman" w:hAnsi="Times New Roman" w:cs="Times New Roman"/>
          <w:color w:val="000000" w:themeColor="text1"/>
        </w:rPr>
      </w:pPr>
    </w:p>
    <w:p w14:paraId="33EC1793" w14:textId="56BB048A" w:rsidR="007D72C2" w:rsidRPr="007B3B7D" w:rsidRDefault="007D72C2">
      <w:pPr>
        <w:rPr>
          <w:rFonts w:ascii="Times New Roman" w:hAnsi="Times New Roman" w:cs="Times New Roman"/>
          <w:color w:val="000000" w:themeColor="text1"/>
        </w:rPr>
      </w:pPr>
    </w:p>
    <w:sectPr w:rsidR="007D72C2" w:rsidRPr="007B3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C9127E"/>
    <w:multiLevelType w:val="multilevel"/>
    <w:tmpl w:val="5AA26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6020A0"/>
    <w:multiLevelType w:val="hybridMultilevel"/>
    <w:tmpl w:val="9C9A2E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1481193884">
    <w:abstractNumId w:val="10"/>
  </w:num>
  <w:num w:numId="11" w16cid:durableId="16522512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28"/>
    <w:rsid w:val="0015074B"/>
    <w:rsid w:val="0029639D"/>
    <w:rsid w:val="00326F90"/>
    <w:rsid w:val="00380410"/>
    <w:rsid w:val="007B3B7D"/>
    <w:rsid w:val="007D72C2"/>
    <w:rsid w:val="008237CA"/>
    <w:rsid w:val="00A537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styleId="NormalWeb">
    <w:name w:val="Normal (Web)"/>
    <w:basedOn w:val="Normal"/>
    <w:uiPriority w:val="99"/>
    <w:semiHidden/>
    <w:unhideWhenUsed/>
    <w:rsid w:val="007B3B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Vemuru Vinay</cp:lastModifiedBy>
  <cp:revision>3</cp:revision>
  <dcterms:created xsi:type="dcterms:W3CDTF">2026-02-04T10:13:00Z</dcterms:created>
  <dcterms:modified xsi:type="dcterms:W3CDTF">2026-02-04T10:15:00Z</dcterms:modified>
  <cp:category/>
</cp:coreProperties>
</file>