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a="http://schemas.openxmlformats.org/draw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jc w:val="left"/>
      </w:pPr>
      <w:r>
        <w:rPr/>
        <w:t>ansys仿真实操</w:t>
      </w:r>
    </w:p>
    <w:p>
      <w:pPr>
        <w:pStyle w:val="4"/>
        <w:jc w:val="left"/>
      </w:pPr>
      <w:r>
        <w:rPr/>
        <w:t>专题一：workbench前处理</w:t>
      </w:r>
    </w:p>
    <w:p>
      <w:pPr>
        <w:jc w:val="left"/>
      </w:pPr>
      <w:r>
        <w:rPr/>
        <w:drawing>
          <wp:inline distT="0" distB="0" distL="0" distR="0">
            <wp:extent cx="5270500" cy="3296555"/>
            <wp:effectExtent l="0" t="0" r="0" b="0"/>
            <wp:docPr id="1" name="Picture 5" descr="6YTPSCZKABQB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5" descr="6YTPSCZKABQBU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29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5"/>
        <w:numPr>
          <w:ilvl w:val="0"/>
          <w:numId w:val="3"/>
        </w:numPr>
        <w:ind w:left="420" w:hanging="420"/>
        <w:jc w:val="left"/>
      </w:pPr>
      <w:r>
        <w:rPr/>
        <w:t>workbench基础</w:t>
      </w:r>
    </w:p>
    <w:p>
      <w:pPr>
        <w:jc w:val="left"/>
      </w:pPr>
      <w:r>
        <w:rPr/>
        <w:t>单个分析系统结构：</w:t>
      </w:r>
    </w:p>
    <w:p>
      <w:pPr>
        <w:jc w:val="left"/>
      </w:pPr>
      <w:r>
        <w:rPr/>
        <w:drawing>
          <wp:inline distT="0" distB="0" distL="0" distR="0">
            <wp:extent cx="5270500" cy="397515"/>
            <wp:effectExtent l="0" t="0" r="0" b="0"/>
            <wp:docPr id="2" name="Picture 6" descr="HOQQADBKACQA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6" descr="HOQQADBKACQAW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9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</w:pPr>
      <w:r>
        <w:rPr/>
        <w:t>数据共享：数据在两个模块之间共享，意味着实际上只有一个底层数据对象同时服务于两个模块。变更 单元会立即影响对方，因为它们本质上是数据相同。共享连接用方形连接器表示</w:t>
      </w:r>
    </w:p>
    <w:p>
      <w:pPr>
        <w:jc w:val="left"/>
      </w:pPr>
      <w:r>
        <w:rPr/>
        <w:drawing>
          <wp:inline distT="0" distB="0" distL="0" distR="0">
            <wp:extent cx="3648075" cy="1504950"/>
            <wp:effectExtent l="0" t="0" r="0" b="0"/>
            <wp:docPr id="3" name="Picture 7" descr="J2WQGDBKACQG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7" descr="J2WQGDBKACQGY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</w:pPr>
      <w:r>
        <w:rPr/>
        <w:t>数据提供：上游模块向下游模块提供输入数据。变更上游单元将标记为需要刷新。 连接用圆形连接器表示，双方并不是同一个模型对象。</w:t>
      </w:r>
    </w:p>
    <w:p>
      <w:pPr>
        <w:jc w:val="left"/>
      </w:pPr>
      <w:r>
        <w:rPr/>
        <w:drawing>
          <wp:inline distT="0" distB="0" distL="0" distR="0">
            <wp:extent cx="3962400" cy="1057275"/>
            <wp:effectExtent l="0" t="0" r="0" b="0"/>
            <wp:docPr id="4" name="Picture 8" descr="6PCQMDBKAAAC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8" descr="6PCQMDBKAAACS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</w:pPr>
      <w:r>
        <w:rPr/>
        <w:t>创建数据共享的方式：</w:t>
      </w:r>
    </w:p>
    <w:p>
      <w:pPr>
        <w:jc w:val="left"/>
      </w:pPr>
      <w:r>
        <w:rPr/>
        <w:t>1、拖动新的模块到原有模块对应位置，例如，原有静力学分析，课程Toolbox拖动模态到静力学几何上</w:t>
      </w:r>
    </w:p>
    <w:p>
      <w:pPr>
        <w:jc w:val="left"/>
      </w:pPr>
      <w:r>
        <w:rPr/>
        <w:drawing>
          <wp:inline distT="0" distB="0" distL="0" distR="0">
            <wp:extent cx="3448050" cy="2059529"/>
            <wp:effectExtent l="0" t="0" r="0" b="0"/>
            <wp:docPr id="5" name="Picture 9" descr="3NNWODBKADQD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9" descr="3NNWODBKADQDY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205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</w:pPr>
      <w:r>
        <w:rPr/>
        <w:t>2、Geometry右键创建下游系统</w:t>
      </w:r>
    </w:p>
    <w:p>
      <w:pPr>
        <w:jc w:val="left"/>
      </w:pPr>
      <w:r>
        <w:rPr/>
        <w:drawing>
          <wp:inline distT="0" distB="0" distL="0" distR="0">
            <wp:extent cx="3409950" cy="2423547"/>
            <wp:effectExtent l="0" t="0" r="0" b="0"/>
            <wp:docPr id="6" name="Picture 10" descr="ISMGQDBKAAAG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0" descr="ISMGQDBKAAAGS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2423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</w:pPr>
      <w:r>
        <w:rPr/>
        <w:t>3、两分析系统直接对应拖动连接</w:t>
      </w:r>
    </w:p>
    <w:p>
      <w:pPr>
        <w:jc w:val="left"/>
      </w:pPr>
      <w:r>
        <w:rPr>
          <w:b/>
          <w:bCs/>
        </w:rPr>
        <w:t>注意：</w:t>
      </w:r>
      <w:r>
        <w:rPr/>
        <w:t>不能在两个已经建立好的分析系统之间事后创建Model共享；通常应从第一个系统的Model单元格直接生成第二个连接系统，如果已经分别建立了两个系统，最稳妥的做法通常是删除或保留其中一个下游系统，然后重新从上游Model生成连接系统。</w:t>
      </w:r>
    </w:p>
    <w:p>
      <w:pPr>
        <w:jc w:val="left"/>
      </w:pPr>
      <w:r>
        <w:rPr/>
        <w:t>创建数据提供与共享类似，用于传递Solution分析结果，是把上游的计算结果转换为下游分析的载荷、初始条件、或预应力状态。</w:t>
      </w:r>
    </w:p>
    <w:p>
      <w:pPr>
        <w:pStyle w:val="5"/>
        <w:numPr>
          <w:ilvl w:val="0"/>
          <w:numId w:val="3"/>
        </w:numPr>
        <w:ind w:left="420" w:hanging="420"/>
        <w:jc w:val="left"/>
      </w:pPr>
      <w:r>
        <w:rPr/>
        <w:t>几何前处理</w:t>
      </w:r>
    </w:p>
    <w:p>
      <w:pPr>
        <w:numPr>
          <w:ilvl w:val="0"/>
          <w:numId w:val="4"/>
        </w:numPr>
        <w:jc w:val="left"/>
      </w:pPr>
      <w:r>
        <w:rPr/>
        <w:t>spaceclaim和discovery</w:t>
      </w:r>
    </w:p>
    <w:p>
      <w:pPr>
        <w:jc w:val="left"/>
      </w:pPr>
      <w:r>
        <w:rPr/>
        <w:drawing>
          <wp:inline distT="0" distB="0" distL="0" distR="0">
            <wp:extent cx="5270500" cy="4421325"/>
            <wp:effectExtent l="0" t="0" r="0" b="0"/>
            <wp:docPr id="7" name="Picture 11" descr="CJONYERKABAH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1" descr="CJONYERKABAH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42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4"/>
        </w:numPr>
        <w:jc w:val="left"/>
      </w:pPr>
      <w:r>
        <w:rPr/>
        <w:t>Ansys Discovery</w:t>
      </w:r>
    </w:p>
    <w:p>
      <w:pPr>
        <w:jc w:val="left"/>
      </w:pPr>
      <w:r>
        <w:rPr>
          <w:b/>
          <w:bCs/>
        </w:rPr>
        <w:t>一 主要功能</w:t>
      </w:r>
    </w:p>
    <w:tbl>
      <w:tblPr>
        <w:tblStyle w:val="9"/>
        <w:tblW w:w="10740" w:type="dxa"/>
        <w:tblLayout w:type="fixed"/>
        <w:tblCellMar>
          <w:top w:w="30" w:type="dxa"/>
          <w:left w:w="180" w:type="dxa"/>
          <w:bottom w:w="30" w:type="dxa"/>
          <w:right w:w="180" w:type="dxa"/>
        </w:tblCellMar>
      </w:tblPr>
      <w:tblGrid>
        <w:gridCol w:w="3947"/>
        <w:gridCol w:w="6793"/>
      </w:tblGrid>
      <w:tr>
        <w:tblPrEx/>
        <w:trPr>
          <w:trHeight w:val="396"/>
        </w:trPr>
        <w:tc>
          <w:tcPr>
            <w:tcW w:w="3947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>功能</w:t>
            </w:r>
          </w:p>
        </w:tc>
        <w:tc>
          <w:tcPr>
            <w:tcW w:w="6793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>说明</w:t>
            </w:r>
          </w:p>
        </w:tc>
      </w:tr>
      <w:tr>
        <w:tblPrEx/>
        <w:trPr>
          <w:trHeight w:val="396"/>
        </w:trPr>
        <w:tc>
          <w:tcPr>
            <w:tcW w:w="3947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>结构分析</w:t>
            </w:r>
          </w:p>
        </w:tc>
        <w:tc>
          <w:tcPr>
            <w:tcW w:w="6793" w:type="dxa"/>
            <w:vAlign w:val="center"/>
          </w:tcPr>
          <w:p>
            <w:pPr>
              <w:jc w:val="left"/>
            </w:pPr>
            <w:r>
              <w:rPr/>
              <w:t>支持静态和动态结构分析，可快速观察变形、应力及不同振型，并估计固有频率和共振风险。</w:t>
            </w:r>
          </w:p>
        </w:tc>
      </w:tr>
      <w:tr>
        <w:tblPrEx/>
        <w:trPr>
          <w:trHeight w:val="396"/>
        </w:trPr>
        <w:tc>
          <w:tcPr>
            <w:tcW w:w="3947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>流体分析</w:t>
            </w:r>
          </w:p>
        </w:tc>
        <w:tc>
          <w:tcPr>
            <w:tcW w:w="6793" w:type="dxa"/>
            <w:vAlign w:val="center"/>
          </w:tcPr>
          <w:p>
            <w:pPr>
              <w:jc w:val="left"/>
            </w:pPr>
            <w:r>
              <w:rPr/>
              <w:t>可探索内部流动和外部流动，观察速度、压力和流线等结果。需要更详细或更高精度分析时，可进一步使用 Refine 工作流或转入 Ansys Fluent。</w:t>
            </w:r>
          </w:p>
        </w:tc>
      </w:tr>
      <w:tr>
        <w:tblPrEx/>
        <w:trPr>
          <w:trHeight w:val="396"/>
        </w:trPr>
        <w:tc>
          <w:tcPr>
            <w:tcW w:w="3947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>热分析</w:t>
            </w:r>
          </w:p>
        </w:tc>
        <w:tc>
          <w:tcPr>
            <w:tcW w:w="6793" w:type="dxa"/>
            <w:vAlign w:val="center"/>
          </w:tcPr>
          <w:p>
            <w:pPr>
              <w:jc w:val="left"/>
            </w:pPr>
            <w:r>
              <w:rPr/>
              <w:t>可分析热传导、对流和温度分布，并支持共轭传热等热流体问题，用于评估产品的热性能。</w:t>
            </w:r>
          </w:p>
        </w:tc>
      </w:tr>
      <w:tr>
        <w:tblPrEx/>
        <w:trPr>
          <w:trHeight w:val="396"/>
        </w:trPr>
        <w:tc>
          <w:tcPr>
            <w:tcW w:w="3947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>拓扑优化</w:t>
            </w:r>
          </w:p>
        </w:tc>
        <w:tc>
          <w:tcPr>
            <w:tcW w:w="6793" w:type="dxa"/>
            <w:vAlign w:val="center"/>
          </w:tcPr>
          <w:p>
            <w:pPr>
              <w:jc w:val="left"/>
            </w:pPr>
            <w:r>
              <w:rPr/>
              <w:t>提供交互式拓扑优化工具，可根据载荷、约束、保留区域和制造条件调整材料分布，适用于结构减重和刚度提升。</w:t>
            </w:r>
          </w:p>
        </w:tc>
      </w:tr>
      <w:tr>
        <w:tblPrEx/>
        <w:trPr>
          <w:trHeight w:val="396"/>
        </w:trPr>
        <w:tc>
          <w:tcPr>
            <w:tcW w:w="3947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>电磁分析</w:t>
            </w:r>
          </w:p>
        </w:tc>
        <w:tc>
          <w:tcPr>
            <w:tcW w:w="6793" w:type="dxa"/>
            <w:vAlign w:val="center"/>
          </w:tcPr>
          <w:p>
            <w:pPr>
              <w:jc w:val="left"/>
            </w:pPr>
            <w:r>
              <w:rPr/>
              <w:t>可在进入 Ansys HFSS 详细研究前评估初步高频电磁概念，例如天线布置和位置变化对性能的影响。相关能力取决于 Discovery 授权等级。</w:t>
            </w:r>
          </w:p>
        </w:tc>
      </w:tr>
      <w:tr>
        <w:tblPrEx/>
        <w:trPr>
          <w:trHeight w:val="396"/>
        </w:trPr>
        <w:tc>
          <w:tcPr>
            <w:tcW w:w="3947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>设计和几何建模</w:t>
            </w:r>
          </w:p>
        </w:tc>
        <w:tc>
          <w:tcPr>
            <w:tcW w:w="6793" w:type="dxa"/>
            <w:vAlign w:val="center"/>
          </w:tcPr>
          <w:p>
            <w:pPr>
              <w:jc w:val="left"/>
            </w:pPr>
            <w:r>
              <w:rPr/>
              <w:t>采用直接建模技术，可快速建立概念模型、零件和装配体，并能打开、修复和编辑多种 CAD 文件。</w:t>
            </w:r>
          </w:p>
        </w:tc>
      </w:tr>
      <w:tr>
        <w:tblPrEx/>
        <w:trPr>
          <w:trHeight w:val="396"/>
        </w:trPr>
        <w:tc>
          <w:tcPr>
            <w:tcW w:w="3947" w:type="dxa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>仿真模型准备</w:t>
            </w:r>
          </w:p>
        </w:tc>
        <w:tc>
          <w:tcPr>
            <w:tcW w:w="6793" w:type="dxa"/>
            <w:vAlign w:val="center"/>
          </w:tcPr>
          <w:p>
            <w:pPr>
              <w:jc w:val="left"/>
            </w:pPr>
            <w:r>
              <w:rPr/>
              <w:t>可修改、简化、优化和参数化 CAD 模型，删除无关小特征，修复几何缺陷并建立仿真所需的几何分区，从而降低网格复杂度和求解成本。</w:t>
            </w:r>
          </w:p>
        </w:tc>
      </w:tr>
    </w:tbl>
    <w:p>
      <w:pPr>
        <w:jc w:val="left"/>
      </w:pPr>
      <w:r>
        <w:rPr>
          <w:b/>
          <w:bCs/>
        </w:rPr>
        <w:t>二 主要优势</w:t>
      </w:r>
    </w:p>
    <w:p>
      <w:pPr>
        <w:jc w:val="left"/>
      </w:pPr>
      <w:r>
        <w:rPr>
          <w:b/>
          <w:bCs/>
        </w:rPr>
        <w:t>• 即时仿真：</w:t>
      </w:r>
      <w:r>
        <w:rPr/>
        <w:t>通过 GPU 加速和快速求解能力，在修改几何、材料或边界条件后迅速更新结果，使工程师能够在设计早期迭代更多方案。</w:t>
      </w:r>
    </w:p>
    <w:p>
      <w:pPr>
        <w:jc w:val="left"/>
      </w:pPr>
      <w:r>
        <w:rPr>
          <w:b/>
          <w:bCs/>
        </w:rPr>
        <w:t>• 易用性强：</w:t>
      </w:r>
      <w:r>
        <w:rPr/>
        <w:t>界面和工作流相对直观，将交互式建模与仿真设置结合，降低非专业仿真用户的入门门槛。</w:t>
      </w:r>
    </w:p>
    <w:p>
      <w:pPr>
        <w:jc w:val="left"/>
      </w:pPr>
      <w:r>
        <w:rPr>
          <w:b/>
          <w:bCs/>
        </w:rPr>
        <w:t>• 兼顾快速探索与高精度验证：</w:t>
      </w:r>
      <w:r>
        <w:rPr/>
        <w:t>Explore 适合快速判断设计趋势，Refine 适合进一步提高求解精度；最终方案还可传递至 Mechanical、Fluent 或 HFSS 进行专业验证。</w:t>
      </w:r>
    </w:p>
    <w:p>
      <w:pPr>
        <w:jc w:val="left"/>
      </w:pPr>
      <w:r>
        <w:rPr>
          <w:b/>
          <w:bCs/>
        </w:rPr>
        <w:t>• 多物理场集成：</w:t>
      </w:r>
      <w:r>
        <w:rPr/>
        <w:t>能够在统一环境中处理结构、热、流体及部分电磁问题，减少不同软件之间反复转换数据和重建模型的工作量。</w:t>
      </w:r>
    </w:p>
    <w:p>
      <w:pPr>
        <w:jc w:val="left"/>
      </w:pPr>
      <w:r>
        <w:rPr>
          <w:b/>
          <w:bCs/>
        </w:rPr>
        <w:t>• CAD 兼容性与模型准备能力：</w:t>
      </w:r>
      <w:r>
        <w:rPr/>
        <w:t>能够导入和编辑多种 CAD 格式，并通过几何修复、简化、参数化和直接建模工具缩短仿真准备时间。</w:t>
      </w:r>
    </w:p>
    <w:p>
      <w:pPr>
        <w:pStyle w:val="5"/>
        <w:numPr>
          <w:ilvl w:val="0"/>
          <w:numId w:val="3"/>
        </w:numPr>
        <w:ind w:left="420" w:hanging="420"/>
        <w:jc w:val="left"/>
      </w:pPr>
      <w:r>
        <w:rPr/>
        <w:t>网格划分</w:t>
      </w:r>
    </w:p>
    <w:p>
      <w:pPr>
        <w:pStyle w:val="6"/>
        <w:numPr>
          <w:ilvl w:val="0"/>
          <w:numId w:val="5"/>
        </w:numPr>
        <w:ind w:left="420" w:hanging="420"/>
        <w:jc w:val="left"/>
      </w:pPr>
      <w:r>
        <w:rPr/>
        <w:t>网格划分方法：</w:t>
      </w:r>
    </w:p>
    <w:p>
      <w:pPr>
        <w:jc w:val="left"/>
      </w:pPr>
      <w:r>
        <w:rPr/>
        <w:t>以典型的3D模型为例，一般控制元素的形状使用Tetrahedrons（四面体）、Hex Dominant（六面体主导）、Sweep（扫掠法）、Multizone（多区域划分）、Cartesian（笛卡尔坐标系）的网格划分方法。</w:t>
      </w:r>
    </w:p>
    <w:p>
      <w:pPr>
        <w:pStyle w:val="7"/>
        <w:jc w:val="left"/>
      </w:pPr>
      <w:r>
        <w:rPr/>
        <w:t>1.1 四面体网格划分法</w:t>
      </w:r>
    </w:p>
    <w:p>
      <w:pPr>
        <w:jc w:val="left"/>
      </w:pPr>
      <w:r>
        <w:rPr/>
        <w:t>适用于实体几何模型的网格划分，尤其是对于形状不规则或较为复杂的几何体。四面体网格对实体形状的规则性要求较低，可以灵活适应各种几何结构，特别是在处理非规则形状时表现优异。在算法层可选择“补丁适形”和“补丁独立”，</w:t>
      </w:r>
    </w:p>
    <w:p>
      <w:pPr>
        <w:pStyle w:val="7"/>
        <w:jc w:val="left"/>
      </w:pPr>
      <w:r>
        <w:rPr/>
        <w:t>1.2 六面体网格划分法</w:t>
      </w:r>
    </w:p>
    <w:p>
      <w:pPr>
        <w:jc w:val="left"/>
      </w:pPr>
      <w:r>
        <w:rPr/>
        <w:t>六面体主导，其核心目标是在复杂几何体中尽可能生成六面体单元，同时允许存在少量的金字塔单元和四面体单元作为过渡，六面体主导，其核心目标是在复杂几何体中尽可能生成六面体单元，同时允许存在少量的金字塔单元和四面体单元作为过渡。</w:t>
      </w:r>
    </w:p>
    <w:p>
      <w:pPr>
        <w:jc w:val="left"/>
      </w:pPr>
      <w:r>
        <w:rPr/>
        <w:t>在同样尺寸条件下，四面体网格的结果精度相对六面体差一些，并可能会导致更大的计算量；六面体网格的计算规模较小，但需要较多的时间进行几何简化、切割，生成网格的时间较长。六面体适用于大容积实体，如发动机缸体、螺栓支架等内部空间较大的部件以及几何不规格但非薄壁结构，对体积和表面积比小的薄复杂体不适用。</w:t>
      </w:r>
    </w:p>
    <w:p>
      <w:pPr>
        <w:pStyle w:val="7"/>
        <w:jc w:val="left"/>
      </w:pPr>
      <w:r>
        <w:rPr/>
        <w:t>1.3 扫略法（sweep）</w:t>
      </w:r>
    </w:p>
    <w:p>
      <w:pPr>
        <w:jc w:val="left"/>
      </w:pPr>
      <w:r>
        <w:rPr/>
        <w:t>在三维空间生成六面体网格的技术，要求实体形状规则，适用于具有</w:t>
      </w:r>
      <w:r>
        <w:rPr>
          <w:b/>
          <w:bCs/>
        </w:rPr>
        <w:t>明确边界和几何连续性</w:t>
      </w:r>
      <w:r>
        <w:rPr/>
        <w:t>的结构。在Aysys中扫掠法一般是先在源面上生成面网格，然后通过选定的路径或边界生成扫掠体网格，主要形成六面体网格，其中可能会存在三棱柱网格。</w:t>
      </w:r>
    </w:p>
    <w:p>
      <w:pPr>
        <w:jc w:val="left"/>
      </w:pPr>
      <w:r>
        <w:rPr/>
        <w:t>一个扫掠体需满足的条件有：</w:t>
      </w:r>
    </w:p>
    <w:p>
      <w:pPr>
        <w:jc w:val="left"/>
      </w:pPr>
      <w:r>
        <w:rPr/>
        <w:t>1、模型必须是一个连续“体”，能够被一个或多个面（从“源面”到“目标面”）完全包裹；</w:t>
      </w:r>
    </w:p>
    <w:p>
      <w:pPr>
        <w:jc w:val="left"/>
      </w:pPr>
      <w:r>
        <w:rPr/>
        <w:t>2、至少有一个由边或闭合表面连接的从“源面”到“目标面”的路径；</w:t>
      </w:r>
    </w:p>
    <w:p>
      <w:pPr>
        <w:jc w:val="left"/>
      </w:pPr>
      <w:r>
        <w:rPr/>
        <w:t>3、没有硬性分割以致在源面和目标面相应边上有不同的分割数。</w:t>
      </w:r>
    </w:p>
    <w:p>
      <w:pPr>
        <w:pStyle w:val="7"/>
        <w:jc w:val="left"/>
      </w:pPr>
      <w:r>
        <w:rPr/>
        <w:t>1.4 多区域划分法（multizone）</w:t>
      </w:r>
    </w:p>
    <w:p>
      <w:pPr>
        <w:jc w:val="left"/>
      </w:pPr>
      <w:r>
        <w:rPr/>
        <w:t>适用于实体形状大致规则的情况。这种情况要求实体被自动虚拟切分成规则的子域，以便更好的生成六面体网格,适用于实体形状大致规则的情况。这种情况要求实体被自动虚拟切分成规则的子域，以便更好的生成六面体网格,</w:t>
      </w:r>
      <w:r>
        <w:rPr/>
        <w:t>该方法是一种高级的、自动化的扫掠网格划分方法，其主要有如下特点：</w:t>
      </w:r>
    </w:p>
    <w:p>
      <w:pPr>
        <w:jc w:val="left"/>
      </w:pPr>
      <w:r>
        <w:rPr/>
        <w:t>1、虚拟切分：首先将复杂实体分解成更简单的规则形状，如长方体或圆柱等，这些规则形状在网格中更易处理；</w:t>
      </w:r>
    </w:p>
    <w:p>
      <w:pPr>
        <w:jc w:val="left"/>
      </w:pPr>
      <w:r>
        <w:rPr/>
        <w:t>2、六面体网格生成：通过虚拟切分，将实体每个规则区域生成纯六面体网格</w:t>
      </w:r>
    </w:p>
    <w:p>
      <w:pPr>
        <w:jc w:val="left"/>
      </w:pPr>
      <w:r>
        <w:rPr/>
        <w:t>3、自动性：该方法强调自动性，减少了人工干预，提高了网格划分效率及一致性；</w:t>
      </w:r>
    </w:p>
    <w:p>
      <w:pPr>
        <w:jc w:val="left"/>
      </w:pPr>
      <w:r>
        <w:rPr/>
        <w:t>4、规则性要求：该方法尽管可以自动划分，但仍要求实体形状大致规则，以确保切分后的子区域适合生成规则的六面体网格。</w:t>
      </w:r>
    </w:p>
    <w:p>
      <w:pPr>
        <w:jc w:val="left"/>
      </w:pPr>
      <w:r>
        <w:rPr/>
        <w:t>多区域划分适用于几何形状较为规则的工程结构，如管道、支架等。同时，适用于具有混合拓扑的结构，即几何体一部分非常适合扫掠，而另一部分可能不适合。多区域方法可以只对适合的部分进行扫掠划分，其他部分采用四面体等方法。</w:t>
      </w:r>
    </w:p>
    <w:p>
      <w:pPr>
        <w:pStyle w:val="7"/>
        <w:jc w:val="left"/>
      </w:pPr>
      <w:r>
        <w:rPr/>
        <w:t>1.5笛卡尔网格划分法（cartesian）</w:t>
      </w:r>
    </w:p>
    <w:p>
      <w:pPr>
        <w:jc w:val="left"/>
      </w:pPr>
      <w:r>
        <w:rPr/>
        <w:t>其本质是基于空间的网格，不是基于几何的网格。软件的划分逻辑是在一个完全包围几何模型的“包围盒”内生成均匀的立方体网络，并根据模型的边界去“切割”或“标记”这些立方体，区分出流体域和固体域。因此，该方法尤为适用于</w:t>
      </w:r>
      <w:r>
        <w:rPr>
          <w:color w:val="C21C13"/>
        </w:rPr>
        <w:t>流体动力学</w:t>
      </w:r>
      <w:r>
        <w:rPr/>
        <w:t>和</w:t>
      </w:r>
      <w:r>
        <w:rPr>
          <w:color w:val="C21C13"/>
        </w:rPr>
        <w:t>电子散热</w:t>
      </w:r>
      <w:r>
        <w:rPr/>
        <w:t>领域。其主要特点如下：</w:t>
      </w:r>
    </w:p>
    <w:p>
      <w:pPr>
        <w:jc w:val="left"/>
      </w:pPr>
      <w:r>
        <w:rPr/>
        <w:t>1、阶梯状逼近：模型的弯曲或倾斜表面无法被完全贴合，而是被近似为阶梯状的锯齿形边界；</w:t>
      </w:r>
    </w:p>
    <w:p>
      <w:pPr>
        <w:jc w:val="left"/>
      </w:pPr>
      <w:r>
        <w:rPr/>
        <w:t>2、网格细化：为克服阶梯状逼近精度不足的问题，Cartesian网格方法会在关键区域进行多层级、自动化的局部加密，即在远离边界或梯度平缓的区域使用粗网格，在靠近边界以及物理量变化剧烈（温度、速度等）的区域自动施加多级细化网格，且该加密是各向同性的；</w:t>
      </w:r>
    </w:p>
    <w:p>
      <w:pPr>
        <w:jc w:val="left"/>
      </w:pPr>
      <w:r>
        <w:rPr/>
        <w:t>3、网格生成快速：完全避免了传统方法中繁琐的前处理工作，适用于处理极其复杂内部特征的几何体，且生成的立方体网格质量较好，有利于求解器的稳定性和收敛速度。</w:t>
      </w:r>
    </w:p>
    <w:p>
      <w:pPr>
        <w:jc w:val="left"/>
      </w:pPr>
      <w:r>
        <w:rPr/>
        <w:t>然而，基于笛卡尔网格划分的特点，该方法会影响边界层、摩擦阻力、局部传热等的计算精度，同时</w:t>
      </w:r>
      <w:r>
        <w:rPr>
          <w:color w:val="C21C13"/>
        </w:rPr>
        <w:t>阶梯状的边界划分无法准确计算应力集中</w:t>
      </w:r>
      <w:r>
        <w:rPr/>
        <w:t>，因</w:t>
      </w:r>
      <w:r>
        <w:rPr>
          <w:color w:val="080F17"/>
        </w:rPr>
        <w:t>此</w:t>
      </w:r>
      <w:r>
        <w:rPr>
          <w:color w:val="C21C13"/>
        </w:rPr>
        <w:t>笛卡尔划分方法几乎不用于结构的有限元仿真分析</w:t>
      </w:r>
      <w:r>
        <w:rPr/>
        <w:t>。</w:t>
      </w:r>
    </w:p>
    <w:p>
      <w:pPr>
        <w:pStyle w:val="7"/>
        <w:jc w:val="left"/>
      </w:pPr>
      <w:r>
        <w:rPr/>
        <w:t>1.6 分层四面体网格</w:t>
      </w:r>
    </w:p>
    <w:p>
      <w:pPr>
        <w:jc w:val="left"/>
      </w:pPr>
      <w:r>
        <w:rPr/>
        <w:t>主要针对增材制造等需要按制造层高划分的模型，并不是普通结构或流体分析的首选。官方将其定义为根据指定层高逐层建立非结构四面体网格。</w:t>
      </w:r>
    </w:p>
    <w:p>
      <w:pPr>
        <w:pStyle w:val="6"/>
        <w:jc w:val="left"/>
      </w:pPr>
      <w:r>
        <w:rPr/>
        <w:t xml:space="preserve"> 2、网格划分对应设置</w:t>
      </w:r>
    </w:p>
    <w:p>
      <w:pPr>
        <w:jc w:val="left"/>
      </w:pPr>
      <w:r>
        <w:rPr/>
        <w:t>Ansys 网格划分可以分为全局控制和局部控制。局部控制的优先级高于全局控制。一般对需要重点关注或有可能产生问题的零件或位置进行局部控制，网格优化。当划分对象缺少局部控制时，软件会执行全局控制。</w:t>
      </w:r>
    </w:p>
    <w:p>
      <w:pPr>
        <w:pStyle w:val="7"/>
        <w:jc w:val="left"/>
      </w:pPr>
      <w:r>
        <w:rPr/>
        <w:t>2.1 四面体网格划分</w:t>
      </w:r>
    </w:p>
    <w:tbl>
      <w:tblPr>
        <w:tblW w:w="8300" w:type="dxa"/>
        <w:tblCellMar>
          <w:left w:w="54" w:type="dxa"/>
          <w:right w:w="54" w:type="dxa"/>
        </w:tblCellMar>
      </w:tblPr>
      <w:tblGrid>
        <w:gridCol w:w="4308"/>
        <w:gridCol w:w="3992"/>
      </w:tblGrid>
      <w:tr>
        <w:tblPrEx/>
        <w:trPr/>
        <w:tc>
          <w:tcPr>
            <w:tcW w:w="4308" w:type="dxa"/>
          </w:tcPr>
          <w:p>
            <w:pPr/>
            <w:r>
              <w:rPr/>
              <w:drawing>
                <wp:inline distT="0" distB="0" distL="0" distR="0">
                  <wp:extent cx="2667275" cy="1920438"/>
                  <wp:effectExtent l="0" t="0" r="0" b="0"/>
                  <wp:docPr id="8" name="Picture 12" descr="VYFTWYBKACQD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12" descr="VYFTWYBKACQDC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275" cy="19204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92" w:type="dxa"/>
          </w:tcPr>
          <w:p>
            <w:pPr/>
            <w:r>
              <w:rPr/>
              <w:drawing>
                <wp:inline distT="0" distB="0" distL="0" distR="0">
                  <wp:extent cx="2466065" cy="1920438"/>
                  <wp:effectExtent l="0" t="0" r="0" b="0"/>
                  <wp:docPr id="9" name="Picture 13" descr="OKWTWYBKADAH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13" descr="OKWTWYBKADAHY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6065" cy="19204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left"/>
      </w:pPr>
      <w:r>
        <w:rPr/>
        <w:drawing>
          <wp:inline distT="0" distB="0" distL="0" distR="0">
            <wp:extent cx="5270500" cy="213780"/>
            <wp:effectExtent l="0" t="0" r="0" b="0"/>
            <wp:docPr id="10" name="Picture 14" descr="IV4T4YBKAAA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4" descr="IV4T4YBKAAAAC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1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</w:pPr>
    </w:p>
    <w:p>
      <w:pPr>
        <w:jc w:val="left"/>
      </w:pPr>
      <w:r>
        <w:rPr/>
        <w:drawing>
          <wp:inline distT="0" distB="0" distL="0" distR="0">
            <wp:extent cx="5270500" cy="1545363"/>
            <wp:effectExtent l="0" t="0" r="0" b="0"/>
            <wp:docPr id="11" name="Picture 15" descr="3T5T2YBKABQH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5" descr="3T5T2YBKABQHC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545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</w:pPr>
      <w:r>
        <w:rPr/>
        <w:t>在单元阶数选择上：</w:t>
      </w:r>
    </w:p>
    <w:p>
      <w:pPr>
        <w:jc w:val="left"/>
      </w:pPr>
      <w:r>
        <w:rPr/>
        <w:drawing>
          <wp:inline distT="0" distB="0" distL="0" distR="0">
            <wp:extent cx="2371725" cy="1571625"/>
            <wp:effectExtent l="0" t="0" r="0" b="0"/>
            <wp:docPr id="12" name="Picture 16" descr="PZBVGYBKAAA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6" descr="PZBVGYBKAAAAC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7172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</w:pPr>
      <w:r>
        <w:rPr/>
        <w:t>一阶四面体网格 仅在四面体网格单元角点位置布置节点，而二阶则通过中间插值的方法增加了边中间的计算节点，从仿真精度上，二阶计算网格精度也比一阶计算网格精度更高，而一般情况下，计算精度二阶六面体&gt;二阶四面体&gt;一阶六面体&gt;一阶四面体。一阶网格适用于对大变形，模型粗算，获取结果块，二阶网格节点多，解算方程规模大，求解时间长，结果会更精确。</w:t>
      </w:r>
    </w:p>
    <w:p>
      <w:pPr>
        <w:pStyle w:val="7"/>
        <w:jc w:val="left"/>
      </w:pPr>
      <w:r>
        <w:rPr/>
        <w:t>2.2 六面体网格划分</w:t>
      </w:r>
    </w:p>
    <w:p>
      <w:pPr>
        <w:jc w:val="left"/>
      </w:pPr>
      <w:r>
        <w:rPr/>
        <w:drawing>
          <wp:inline distT="0" distB="0" distL="0" distR="0">
            <wp:extent cx="4200525" cy="2251069"/>
            <wp:effectExtent l="0" t="0" r="0" b="0"/>
            <wp:docPr id="13" name="Picture 17" descr="MWBJY2BKACQE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7" descr="MWBJY2BKACQEK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2251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</w:pPr>
      <w:r>
        <w:rPr/>
        <w:t>主导六面体网格划分逻辑为：实体表面生成二维网格，该网格以四边形为主→实体内推生成六面体单元→难以生成的则生成四面体，棱柱等其他网格单元。因此对于复杂模型自由面网格类型一般选择四边形/三角形,如果限定了全部为四边形则很容易无法生成完整网格，仅对相对规则，平滑的模型才适用全部四边形网格。</w:t>
      </w:r>
    </w:p>
    <w:p>
      <w:pPr>
        <w:pStyle w:val="7"/>
        <w:jc w:val="left"/>
      </w:pPr>
      <w:r>
        <w:rPr/>
        <w:t>2.3扫略法网格划分</w:t>
      </w:r>
    </w:p>
    <w:p>
      <w:pPr>
        <w:jc w:val="left"/>
      </w:pPr>
      <w:r>
        <w:rPr/>
        <w:drawing>
          <wp:inline distT="0" distB="0" distL="0" distR="0">
            <wp:extent cx="3381375" cy="3410829"/>
            <wp:effectExtent l="0" t="0" r="0" b="0"/>
            <wp:docPr id="14" name="Picture 18" descr="U3ML42BKABQG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8" descr="U3ML42BKABQG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3410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</w:pPr>
      <w:r>
        <w:rPr/>
        <w:t>算法可选择由程序控制，也可以选择轴对称，轴对称专门用于处理扰轴旋转形成的三维实体</w:t>
      </w:r>
    </w:p>
    <w:p>
      <w:pPr>
        <w:jc w:val="left"/>
      </w:pPr>
      <w:r>
        <w:rPr/>
        <w:t>选择轴对称算法后，附加选项可选择中心网格：六面体/锲形</w:t>
      </w:r>
    </w:p>
    <w:p>
      <w:pPr>
        <w:jc w:val="left"/>
      </w:pPr>
      <w:r>
        <w:rPr/>
        <w:drawing>
          <wp:inline distT="0" distB="0" distL="0" distR="0">
            <wp:extent cx="4410075" cy="866775"/>
            <wp:effectExtent l="0" t="0" r="0" b="0"/>
            <wp:docPr id="15" name="Picture 19" descr="LMNUW2JKAAQ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9" descr="LMNUW2JKAAQE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</w:pPr>
      <w:r>
        <w:rPr/>
        <w:t>Src是Source，即源面；Trg是Target，即目标面，源面网格会沿扫掠方向复制到目标面，所以源面的网格质量非常重要。</w:t>
      </w:r>
    </w:p>
    <w:p>
      <w:pPr>
        <w:jc w:val="left"/>
      </w:pPr>
      <w:r>
        <w:rPr/>
        <w:drawing>
          <wp:inline distT="0" distB="0" distL="0" distR="0">
            <wp:extent cx="5270500" cy="1897006"/>
            <wp:effectExtent l="0" t="0" r="0" b="0"/>
            <wp:docPr id="16" name="Picture 20" descr="QSAE22JKABQD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20" descr="QSAE22JKABQDM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897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</w:pPr>
      <w:r>
        <w:rPr/>
        <w:drawing>
          <wp:inline distT="0" distB="0" distL="0" distR="0">
            <wp:extent cx="5270500" cy="1163145"/>
            <wp:effectExtent l="0" t="0" r="0" b="0"/>
            <wp:docPr id="17" name="Picture 21" descr="UOLE62JKACQE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21" descr="UOLE62JKACQEK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16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</w:pPr>
      <w:r>
        <w:rPr/>
        <w:t>类型一栏可以指定单元格大小或者沿扫略方向生成多少段</w:t>
      </w:r>
    </w:p>
    <w:p>
      <w:pPr>
        <w:jc w:val="left"/>
      </w:pPr>
      <w:r>
        <w:rPr/>
        <w:t>扫描偏差类型：</w:t>
      </w:r>
    </w:p>
    <w:p>
      <w:pPr>
        <w:jc w:val="left"/>
      </w:pPr>
      <w:r>
        <w:rPr/>
        <w:drawing>
          <wp:inline distT="0" distB="0" distL="0" distR="0">
            <wp:extent cx="5270500" cy="2157783"/>
            <wp:effectExtent l="0" t="0" r="0" b="0"/>
            <wp:docPr id="18" name="Picture 22" descr="Y3YVC2JKAAQE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2" descr="Y3YVC2JKAAQEU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157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</w:pPr>
      <w:r>
        <w:rPr/>
        <w:t>无偏差表示所有网格近似一致，适合均匀流道、材料无明显梯度变化的模型，①,②为单向偏差：单元从源面到目标面逐渐变大或变小，③为两端加密，④为中间加密</w:t>
      </w:r>
    </w:p>
    <w:p>
      <w:pPr>
        <w:pStyle w:val="7"/>
        <w:jc w:val="left"/>
      </w:pPr>
      <w:r>
        <w:rPr/>
        <w:t>2.4 多区域划分法网格划分</w:t>
      </w:r>
    </w:p>
    <w:p>
      <w:pPr>
        <w:jc w:val="left"/>
      </w:pPr>
      <w:r>
        <w:rPr/>
        <w:drawing>
          <wp:inline distT="0" distB="0" distL="0" distR="0">
            <wp:extent cx="3286125" cy="4562790"/>
            <wp:effectExtent l="0" t="0" r="0" b="0"/>
            <wp:docPr id="19" name="Picture 23" descr="FCDVY2JKACA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3" descr="FCDVY2JKACAAY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456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</w:pPr>
      <w:r>
        <w:rPr/>
        <w:t>MultiZone会先分析实体拓扑，建立内部的虚拟Block，再对不同Block使用映射或扫掠方法。</w:t>
      </w:r>
    </w:p>
    <w:p>
      <w:pPr>
        <w:jc w:val="left"/>
      </w:pPr>
      <w:r>
        <w:rPr/>
        <w:t>它的主要优势是：</w:t>
      </w:r>
    </w:p>
    <w:p>
      <w:pPr>
        <w:numPr>
          <w:ilvl w:val="0"/>
          <w:numId w:val="2"/>
        </w:numPr>
        <w:jc w:val="left"/>
      </w:pPr>
      <w:r>
        <w:rPr/>
        <w:t>减少手动切割几何；</w:t>
      </w:r>
    </w:p>
    <w:p>
      <w:pPr>
        <w:numPr>
          <w:ilvl w:val="0"/>
          <w:numId w:val="2"/>
        </w:numPr>
        <w:jc w:val="left"/>
      </w:pPr>
      <w:r>
        <w:rPr/>
        <w:t>尽量生成六面体；</w:t>
      </w:r>
    </w:p>
    <w:p>
      <w:pPr>
        <w:numPr>
          <w:ilvl w:val="0"/>
          <w:numId w:val="2"/>
        </w:numPr>
        <w:jc w:val="left"/>
      </w:pPr>
      <w:r>
        <w:rPr/>
        <w:t>可以处理比普通Sweep更复杂的实体；</w:t>
      </w:r>
    </w:p>
    <w:p>
      <w:pPr>
        <w:numPr>
          <w:ilvl w:val="0"/>
          <w:numId w:val="2"/>
        </w:numPr>
        <w:jc w:val="left"/>
      </w:pPr>
      <w:r>
        <w:rPr/>
        <w:t>可对多体共享拓扑生成共形网格。</w:t>
      </w:r>
    </w:p>
    <w:p>
      <w:pPr>
        <w:jc w:val="left"/>
      </w:pPr>
      <w:r>
        <w:rPr/>
        <w:t>但它不是万能的自动六面体工具。几何存在大量碎面、分叉、小圆角或拓扑突变时，仍可能失败或产生质量较差的过渡区域</w:t>
      </w:r>
    </w:p>
    <w:p>
      <w:pPr>
        <w:jc w:val="left"/>
      </w:pPr>
      <w:r>
        <w:rPr/>
        <w:drawing>
          <wp:inline distT="0" distB="0" distL="0" distR="0">
            <wp:extent cx="5270500" cy="2363285"/>
            <wp:effectExtent l="0" t="0" r="0" b="0"/>
            <wp:docPr id="20" name="Picture 24" descr="6ZPWI2JKADAA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4" descr="6ZPWI2JKADAAU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36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</w:pPr>
      <w:r>
        <w:rPr/>
        <w:t>分解类型是MultiZone最核心的选项，决定软件如何把复杂实体拆分成可扫掠Block。</w:t>
      </w:r>
    </w:p>
    <w:p>
      <w:pPr>
        <w:jc w:val="left"/>
      </w:pPr>
      <w:r>
        <w:rPr/>
        <w:drawing>
          <wp:inline distT="0" distB="0" distL="0" distR="0">
            <wp:extent cx="5270500" cy="2516545"/>
            <wp:effectExtent l="0" t="0" r="0" b="0"/>
            <wp:docPr id="21" name="Picture 25" descr="IQHGK2JKACA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5" descr="IQHGK2JKACAD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51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</w:pPr>
      <w:r>
        <w:rPr/>
        <w:t>映射/扫描类型决定了MultiZone在规则Block内使用什么体单元。</w:t>
      </w:r>
    </w:p>
    <w:p>
      <w:pPr>
        <w:jc w:val="left"/>
      </w:pPr>
      <w:r>
        <w:rPr/>
        <w:drawing>
          <wp:inline distT="0" distB="0" distL="0" distR="0">
            <wp:extent cx="5270500" cy="1169224"/>
            <wp:effectExtent l="0" t="0" r="0" b="0"/>
            <wp:docPr id="22" name="Picture 26" descr="NFMGM2JKACA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6" descr="NFMGM2JKACADS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169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</w:pPr>
      <w:r>
        <w:rPr/>
        <w:t>表面网格法控制MultiZone在无法直接映射的自由表面上，如何生成二维表面网格。</w:t>
      </w:r>
    </w:p>
    <w:p>
      <w:pPr>
        <w:jc w:val="left"/>
      </w:pPr>
      <w:r>
        <w:rPr/>
        <w:drawing>
          <wp:inline distT="0" distB="0" distL="0" distR="0">
            <wp:extent cx="5270500" cy="1533557"/>
            <wp:effectExtent l="0" t="0" r="0" b="0"/>
            <wp:docPr id="23" name="Picture 27" descr="32YWO2JKACA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7" descr="32YWO2JKACAAY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533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</w:pPr>
      <w:r>
        <w:rPr/>
        <w:t>自由网格类型决定如果MultiZone发现某个区域无法生成规则Hex/Prism，是否允许用非结构网格填充。</w:t>
      </w:r>
    </w:p>
    <w:p>
      <w:pPr>
        <w:jc w:val="left"/>
      </w:pPr>
      <w:r>
        <w:rPr/>
        <w:drawing>
          <wp:inline distT="0" distB="0" distL="0" distR="0">
            <wp:extent cx="5210175" cy="1962150"/>
            <wp:effectExtent l="0" t="0" r="0" b="0"/>
            <wp:docPr id="24" name="Picture 28" descr="TC2GU2JKACAG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8" descr="TC2GU2JKACAGU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</w:pPr>
      <w:r>
        <w:rPr/>
        <w:t>扫描尺寸行为：</w:t>
      </w:r>
    </w:p>
    <w:p>
      <w:pPr>
        <w:jc w:val="left"/>
      </w:pPr>
      <w:r>
        <w:rPr/>
        <w:drawing>
          <wp:inline distT="0" distB="0" distL="0" distR="0">
            <wp:extent cx="5270500" cy="879913"/>
            <wp:effectExtent l="0" t="0" r="0" b="0"/>
            <wp:docPr id="25" name="Picture 29" descr="PR2W22JKADAA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9" descr="PR2W22JKADAAU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879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</w:pPr>
      <w:r>
        <w:rPr/>
        <w:t>保存边界：</w:t>
      </w:r>
    </w:p>
    <w:p>
      <w:pPr>
        <w:jc w:val="left"/>
      </w:pPr>
      <w:r>
        <w:rPr/>
        <w:drawing>
          <wp:inline distT="0" distB="0" distL="0" distR="0">
            <wp:extent cx="5270500" cy="1208188"/>
            <wp:effectExtent l="0" t="0" r="0" b="0"/>
            <wp:docPr id="26" name="Picture 30" descr="AMAG42JKAAQG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30" descr="AMAG42JKAAQGC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208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</w:pPr>
      <w:r>
        <w:rPr/>
        <w:t>基于网格特征的清除：</w:t>
      </w:r>
    </w:p>
    <w:p>
      <w:pPr>
        <w:jc w:val="left"/>
      </w:pPr>
      <w:r>
        <w:rPr/>
        <w:drawing>
          <wp:inline distT="0" distB="0" distL="0" distR="0">
            <wp:extent cx="4705350" cy="942975"/>
            <wp:effectExtent l="0" t="0" r="0" b="0"/>
            <wp:docPr id="27" name="Picture 31" descr="VSOW42JKABQG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31" descr="VSOW42JKABQGC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053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</w:pPr>
      <w:r>
        <w:rPr/>
        <w:t>写入ICEM CFD，专业CFD网格开发，对网格划分失败、复杂网格进行高级检查</w:t>
      </w:r>
    </w:p>
    <w:p>
      <w:pPr>
        <w:jc w:val="left"/>
      </w:pPr>
      <w:r>
        <w:rPr/>
        <w:drawing>
          <wp:inline distT="0" distB="0" distL="0" distR="0">
            <wp:extent cx="5114925" cy="971550"/>
            <wp:effectExtent l="0" t="0" r="0" b="0"/>
            <wp:docPr id="28" name="Picture 32" descr="HF5HA2JKACQG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32" descr="HF5HA2JKACQGS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</w:pPr>
      <w:r>
        <w:rPr/>
        <w:t>使用分割角度用于给自动分解出的Block增加额外切分线，提高网格正交性</w:t>
      </w:r>
    </w:p>
    <w:p>
      <w:pPr>
        <w:jc w:val="left"/>
      </w:pPr>
      <w:r>
        <w:rPr/>
        <w:t>适合：</w:t>
      </w:r>
    </w:p>
    <w:p>
      <w:pPr>
        <w:numPr>
          <w:ilvl w:val="0"/>
          <w:numId w:val="2"/>
        </w:numPr>
        <w:jc w:val="left"/>
      </w:pPr>
      <w:r>
        <w:rPr/>
        <w:t>侧面网格明显倾斜；</w:t>
      </w:r>
    </w:p>
    <w:p>
      <w:pPr>
        <w:numPr>
          <w:ilvl w:val="0"/>
          <w:numId w:val="2"/>
        </w:numPr>
        <w:jc w:val="left"/>
      </w:pPr>
      <w:r>
        <w:rPr/>
        <w:t>Hex发生扭曲；</w:t>
      </w:r>
    </w:p>
    <w:p>
      <w:pPr>
        <w:numPr>
          <w:ilvl w:val="0"/>
          <w:numId w:val="2"/>
        </w:numPr>
        <w:jc w:val="left"/>
      </w:pPr>
      <w:r>
        <w:rPr/>
        <w:t>拐角处网格不正交；</w:t>
      </w:r>
    </w:p>
    <w:p>
      <w:pPr>
        <w:numPr>
          <w:ilvl w:val="0"/>
          <w:numId w:val="2"/>
        </w:numPr>
        <w:jc w:val="left"/>
      </w:pPr>
      <w:r>
        <w:rPr/>
        <w:t>渐扩或弯曲区域质量差；</w:t>
      </w:r>
    </w:p>
    <w:p>
      <w:pPr>
        <w:numPr>
          <w:ilvl w:val="0"/>
          <w:numId w:val="2"/>
        </w:numPr>
        <w:jc w:val="left"/>
      </w:pPr>
      <w:r>
        <w:rPr/>
        <w:t>显式动力学要求更规则单元。</w:t>
      </w:r>
    </w:p>
    <w:p>
      <w:pPr>
        <w:jc w:val="left"/>
      </w:pPr>
      <w:r>
        <w:rPr/>
        <w:t>原理是：当对应边之间的角度低于指定阈值时，算法增加Block切分，使网格沿几何变化重新排列。</w:t>
      </w:r>
    </w:p>
    <w:p>
      <w:pPr>
        <w:jc w:val="left"/>
      </w:pPr>
      <w:r>
        <w:rPr/>
        <w:t>优点：</w:t>
      </w:r>
    </w:p>
    <w:p>
      <w:pPr>
        <w:numPr>
          <w:ilvl w:val="0"/>
          <w:numId w:val="2"/>
        </w:numPr>
        <w:jc w:val="left"/>
      </w:pPr>
      <w:r>
        <w:rPr/>
        <w:t>改善正交性；</w:t>
      </w:r>
    </w:p>
    <w:p>
      <w:pPr>
        <w:numPr>
          <w:ilvl w:val="0"/>
          <w:numId w:val="2"/>
        </w:numPr>
        <w:jc w:val="left"/>
      </w:pPr>
      <w:r>
        <w:rPr/>
        <w:t>降低Skewness；</w:t>
      </w:r>
    </w:p>
    <w:p>
      <w:pPr>
        <w:numPr>
          <w:ilvl w:val="0"/>
          <w:numId w:val="2"/>
        </w:numPr>
        <w:jc w:val="left"/>
      </w:pPr>
      <w:r>
        <w:rPr/>
        <w:t>改善侧面网格。</w:t>
      </w:r>
    </w:p>
    <w:p>
      <w:pPr>
        <w:jc w:val="left"/>
      </w:pPr>
      <w:r>
        <w:rPr/>
        <w:t>缺点：</w:t>
      </w:r>
    </w:p>
    <w:p>
      <w:pPr>
        <w:numPr>
          <w:ilvl w:val="0"/>
          <w:numId w:val="2"/>
        </w:numPr>
        <w:jc w:val="left"/>
      </w:pPr>
      <w:r>
        <w:rPr/>
        <w:t>增加Block数量；</w:t>
      </w:r>
    </w:p>
    <w:p>
      <w:pPr>
        <w:numPr>
          <w:ilvl w:val="0"/>
          <w:numId w:val="2"/>
        </w:numPr>
        <w:jc w:val="left"/>
      </w:pPr>
      <w:r>
        <w:rPr/>
        <w:t>增加单元数量；</w:t>
      </w:r>
    </w:p>
    <w:p>
      <w:pPr>
        <w:numPr>
          <w:ilvl w:val="0"/>
          <w:numId w:val="2"/>
        </w:numPr>
        <w:jc w:val="left"/>
      </w:pPr>
      <w:r>
        <w:rPr/>
        <w:t>可能引入更多局部过渡；</w:t>
      </w:r>
    </w:p>
    <w:p>
      <w:pPr>
        <w:numPr>
          <w:ilvl w:val="0"/>
          <w:numId w:val="2"/>
        </w:numPr>
        <w:jc w:val="left"/>
      </w:pPr>
      <w:r>
        <w:rPr/>
        <w:t>某些复杂模型反而更容易失败。</w:t>
      </w:r>
    </w:p>
    <w:p>
      <w:pPr>
        <w:jc w:val="left"/>
      </w:pPr>
      <w:r>
        <w:rPr/>
        <w:t>启用平滑</w:t>
      </w:r>
    </w:p>
    <w:p>
      <w:pPr>
        <w:jc w:val="left"/>
      </w:pPr>
      <w:r>
        <w:rPr/>
        <w:t>开启后，网格生成完成时会适当移动内部节点，以改善：</w:t>
      </w:r>
    </w:p>
    <w:p>
      <w:pPr>
        <w:numPr>
          <w:ilvl w:val="0"/>
          <w:numId w:val="2"/>
        </w:numPr>
        <w:jc w:val="left"/>
      </w:pPr>
      <w:r>
        <w:rPr/>
        <w:t>Element Quality；</w:t>
      </w:r>
    </w:p>
    <w:p>
      <w:pPr>
        <w:numPr>
          <w:ilvl w:val="0"/>
          <w:numId w:val="2"/>
        </w:numPr>
        <w:jc w:val="left"/>
      </w:pPr>
      <w:r>
        <w:rPr/>
        <w:t>Skewness；</w:t>
      </w:r>
    </w:p>
    <w:p>
      <w:pPr>
        <w:numPr>
          <w:ilvl w:val="0"/>
          <w:numId w:val="2"/>
        </w:numPr>
        <w:jc w:val="left"/>
      </w:pPr>
      <w:r>
        <w:rPr/>
        <w:t>Orthogonal Quality；</w:t>
      </w:r>
    </w:p>
    <w:p>
      <w:pPr>
        <w:numPr>
          <w:ilvl w:val="0"/>
          <w:numId w:val="2"/>
        </w:numPr>
        <w:jc w:val="left"/>
      </w:pPr>
      <w:r>
        <w:rPr/>
        <w:t>Jacobian；</w:t>
      </w:r>
    </w:p>
    <w:p>
      <w:pPr>
        <w:numPr>
          <w:ilvl w:val="0"/>
          <w:numId w:val="2"/>
        </w:numPr>
        <w:jc w:val="left"/>
      </w:pPr>
      <w:r>
        <w:rPr/>
        <w:t>单元尺寸突变。</w:t>
      </w:r>
    </w:p>
    <w:p>
      <w:pPr>
        <w:jc w:val="left"/>
      </w:pPr>
      <w:r>
        <w:rPr/>
        <w:t>它一般不会改变网格的整体连接关系，而是调整节点位置。</w:t>
      </w:r>
    </w:p>
    <w:p>
      <w:pPr>
        <w:jc w:val="left"/>
      </w:pPr>
      <w:r>
        <w:rPr/>
        <w:t>适合开启：</w:t>
      </w:r>
    </w:p>
    <w:p>
      <w:pPr>
        <w:numPr>
          <w:ilvl w:val="0"/>
          <w:numId w:val="2"/>
        </w:numPr>
        <w:jc w:val="left"/>
      </w:pPr>
      <w:r>
        <w:rPr/>
        <w:t>网格已经生成成功，但局部质量较差；</w:t>
      </w:r>
    </w:p>
    <w:p>
      <w:pPr>
        <w:numPr>
          <w:ilvl w:val="0"/>
          <w:numId w:val="2"/>
        </w:numPr>
        <w:jc w:val="left"/>
      </w:pPr>
      <w:r>
        <w:rPr/>
        <w:t>弯管或曲面附近Hex扭曲；</w:t>
      </w:r>
    </w:p>
    <w:p>
      <w:pPr>
        <w:numPr>
          <w:ilvl w:val="0"/>
          <w:numId w:val="2"/>
        </w:numPr>
        <w:jc w:val="left"/>
      </w:pPr>
      <w:r>
        <w:rPr/>
        <w:t>Block连接区域存在突然过渡；</w:t>
      </w:r>
    </w:p>
    <w:p>
      <w:pPr>
        <w:numPr>
          <w:ilvl w:val="0"/>
          <w:numId w:val="2"/>
        </w:numPr>
        <w:jc w:val="left"/>
      </w:pPr>
      <w:r>
        <w:rPr/>
        <w:t>求解收敛性不理想。</w:t>
      </w:r>
    </w:p>
    <w:p>
      <w:pPr>
        <w:jc w:val="left"/>
      </w:pPr>
      <w:r>
        <w:rPr/>
        <w:t>保持关闭：</w:t>
      </w:r>
    </w:p>
    <w:p>
      <w:pPr>
        <w:numPr>
          <w:ilvl w:val="0"/>
          <w:numId w:val="2"/>
        </w:numPr>
        <w:jc w:val="left"/>
      </w:pPr>
      <w:r>
        <w:rPr/>
        <w:t>网格已经非常规则；</w:t>
      </w:r>
    </w:p>
    <w:p>
      <w:pPr>
        <w:numPr>
          <w:ilvl w:val="0"/>
          <w:numId w:val="2"/>
        </w:numPr>
        <w:jc w:val="left"/>
      </w:pPr>
      <w:r>
        <w:rPr/>
        <w:t>需要严格保持人为设计的节点分布；</w:t>
      </w:r>
    </w:p>
    <w:p>
      <w:pPr>
        <w:numPr>
          <w:ilvl w:val="0"/>
          <w:numId w:val="2"/>
        </w:numPr>
        <w:jc w:val="left"/>
      </w:pPr>
      <w:r>
        <w:rPr/>
        <w:t>需要精确控制偏差网格；</w:t>
      </w:r>
    </w:p>
    <w:p>
      <w:pPr>
        <w:numPr>
          <w:ilvl w:val="0"/>
          <w:numId w:val="2"/>
        </w:numPr>
        <w:jc w:val="left"/>
      </w:pPr>
      <w:r>
        <w:rPr/>
        <w:t>平滑后边界层分布受到不希望的改变。</w:t>
      </w:r>
    </w:p>
    <w:p>
      <w:pPr>
        <w:pStyle w:val="7"/>
        <w:jc w:val="left"/>
      </w:pPr>
      <w:r>
        <w:rPr/>
        <w:t>2.5笛卡尔网格划分法</w:t>
      </w:r>
    </w:p>
    <w:p>
      <w:pPr>
        <w:jc w:val="left"/>
      </w:pPr>
      <w:r>
        <w:rPr/>
        <w:drawing>
          <wp:inline distT="0" distB="0" distL="0" distR="0">
            <wp:extent cx="3457575" cy="3800923"/>
            <wp:effectExtent l="0" t="0" r="0" b="0"/>
            <wp:docPr id="29" name="Picture 33" descr="SQCCO7ZKADAH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33" descr="SQCCO7ZKADAHM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380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</w:pPr>
      <w:r>
        <w:rPr/>
        <w:drawing>
          <wp:inline distT="0" distB="0" distL="0" distR="0">
            <wp:extent cx="5270500" cy="1656181"/>
            <wp:effectExtent l="0" t="0" r="0" b="0"/>
            <wp:docPr id="30" name="Picture 34" descr="NTCDI7ZKACAG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4" descr="NTCDI7ZKACAGQ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656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</w:pPr>
      <w:r>
        <w:rPr/>
        <w:drawing>
          <wp:inline distT="0" distB="0" distL="0" distR="0">
            <wp:extent cx="3619500" cy="4124325"/>
            <wp:effectExtent l="0" t="0" r="0" b="0"/>
            <wp:docPr id="31" name="Picture 35" descr="3CHTK7ZKABQ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5" descr="3CHTK7ZKABQE6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</w:pPr>
      <w:r>
        <w:rPr/>
        <w:t>投影因子的具体效果是：</w:t>
      </w:r>
    </w:p>
    <w:p>
      <w:pPr>
        <w:numPr>
          <w:ilvl w:val="0"/>
          <w:numId w:val="2"/>
        </w:numPr>
        <w:jc w:val="left"/>
      </w:pPr>
      <w:r>
        <w:rPr>
          <w:b/>
          <w:bCs/>
        </w:rPr>
        <w:t>0</w:t>
      </w:r>
      <w:r>
        <w:rPr/>
        <w:t>：单元更规则，但边界可能呈阶梯状；</w:t>
      </w:r>
    </w:p>
    <w:p>
      <w:pPr>
        <w:numPr>
          <w:ilvl w:val="0"/>
          <w:numId w:val="2"/>
        </w:numPr>
        <w:jc w:val="left"/>
      </w:pPr>
      <w:r>
        <w:rPr>
          <w:b/>
          <w:bCs/>
        </w:rPr>
        <w:t>接近 1</w:t>
      </w:r>
      <w:r>
        <w:rPr/>
        <w:t>：更贴合几何，但边界单元可能畸变；</w:t>
      </w:r>
    </w:p>
    <w:p>
      <w:pPr>
        <w:numPr>
          <w:ilvl w:val="0"/>
          <w:numId w:val="2"/>
        </w:numPr>
        <w:jc w:val="left"/>
      </w:pPr>
      <w:r>
        <w:rPr>
          <w:b/>
          <w:bCs/>
        </w:rPr>
        <w:t>1</w:t>
      </w:r>
      <w:r>
        <w:rPr/>
        <w:t>：大多数边界节点投影到几何上，仍会为避免劣质单元做调整。</w:t>
      </w:r>
    </w:p>
    <w:p>
      <w:pPr>
        <w:pStyle w:val="7"/>
        <w:jc w:val="left"/>
      </w:pPr>
      <w:r>
        <w:rPr/>
        <w:t>2.6分层四面体网格划分法</w:t>
      </w:r>
    </w:p>
    <w:p>
      <w:pPr>
        <w:jc w:val="left"/>
      </w:pPr>
      <w:r>
        <w:rPr/>
        <w:drawing>
          <wp:inline distT="0" distB="0" distL="0" distR="0">
            <wp:extent cx="3190875" cy="4085877"/>
            <wp:effectExtent l="0" t="0" r="0" b="0"/>
            <wp:docPr id="32" name="Picture 36" descr="YL3S27ZKADAE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6" descr="YL3S27ZKADAEI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4085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</w:pPr>
      <w:r>
        <w:rPr/>
        <w:drawing>
          <wp:inline distT="0" distB="0" distL="0" distR="0">
            <wp:extent cx="5270500" cy="2819299"/>
            <wp:effectExtent l="0" t="0" r="0" b="0"/>
            <wp:docPr id="33" name="Picture 37" descr="2JEFW7ZKACQC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7" descr="2JEFW7ZKACQCM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819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</w:pPr>
      <w:r>
        <w:rPr/>
        <w:t xml:space="preserve">官方建议相对容差通常为 </w:t>
      </w:r>
      <w:r>
        <w:rPr>
          <w:b/>
          <w:bCs/>
        </w:rPr>
        <w:t>0.01～0.02</w:t>
      </w:r>
      <w:r>
        <w:rPr/>
        <w:t xml:space="preserve">，膨胀相对容差通常为 </w:t>
      </w:r>
      <w:r>
        <w:rPr>
          <w:b/>
          <w:bCs/>
        </w:rPr>
        <w:t>0.1～0.3</w:t>
      </w:r>
      <w:r>
        <w:rPr/>
        <w:t>。调大它们可能减少狭薄网格区域，但应检查几何细节是否仍被保留。</w:t>
      </w:r>
    </w:p>
    <w:p>
      <w:pPr>
        <w:jc w:val="left"/>
      </w:pPr>
      <w:r>
        <w:rPr/>
        <w:drawing>
          <wp:inline distT="0" distB="0" distL="0" distR="0">
            <wp:extent cx="5270500" cy="3104421"/>
            <wp:effectExtent l="0" t="0" r="0" b="0"/>
            <wp:docPr id="34" name="Picture 38" descr="OT7VY7ZKADQH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8" descr="OT7VY7ZKADQHC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104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</w:pPr>
      <w:r>
        <w:rPr/>
        <w:t xml:space="preserve">狭长三角形高度阈值默认约为最小尺寸的 </w:t>
      </w:r>
      <w:r>
        <w:rPr>
          <w:b/>
          <w:bCs/>
        </w:rPr>
        <w:t>10%</w:t>
      </w:r>
      <w:r>
        <w:rPr/>
        <w:t xml:space="preserve">，官方建议不超过最小尺寸的 </w:t>
      </w:r>
      <w:r>
        <w:rPr>
          <w:b/>
          <w:bCs/>
        </w:rPr>
        <w:t>50%</w:t>
      </w:r>
      <w:r>
        <w:rPr/>
        <w:t>。</w:t>
      </w:r>
    </w:p>
    <w:p>
      <w:pPr>
        <w:pStyle w:val="4"/>
        <w:jc w:val="left"/>
      </w:pPr>
      <w:r>
        <w:rPr/>
        <w:t>case 1 机床主轴模态、随机振动仿真</w:t>
      </w:r>
    </w:p>
    <w:p>
      <w:pPr>
        <w:jc w:val="left"/>
      </w:pPr>
      <w:r>
        <w:rPr/>
        <w:t>模态仿真研究内容：结构的固有振动特性，即结构在没有持续外部激励时，最容易以哪些频率和形态发生振动。其核心输出是固有频率和对应的振型，可用于识别共振风险，并为谐响应、随机振动和瞬态动力学分析提供基础。</w:t>
      </w:r>
    </w:p>
    <w:p>
      <w:pPr>
        <w:pStyle w:val="5"/>
        <w:jc w:val="left"/>
      </w:pPr>
      <w:r>
        <w:rPr/>
        <w:t>主要研究内容：</w:t>
      </w:r>
    </w:p>
    <w:p>
      <w:pPr>
        <w:numPr>
          <w:ilvl w:val="0"/>
          <w:numId w:val="2"/>
        </w:numPr>
        <w:jc w:val="left"/>
      </w:pPr>
      <w:r>
        <w:rPr>
          <w:b/>
          <w:bCs/>
        </w:rPr>
        <w:t>固有频率分析</w:t>
      </w:r>
      <w:r>
        <w:rPr/>
        <w:t>：计算结构前若干阶固有频率，确定容易发生共振的频率范围。</w:t>
      </w:r>
    </w:p>
    <w:p>
      <w:pPr>
        <w:numPr>
          <w:ilvl w:val="0"/>
          <w:numId w:val="2"/>
        </w:numPr>
        <w:jc w:val="left"/>
      </w:pPr>
      <w:r>
        <w:rPr>
          <w:b/>
          <w:bCs/>
        </w:rPr>
        <w:t>振型分析</w:t>
      </w:r>
      <w:r>
        <w:rPr/>
        <w:t>：观察各阶模态下结构的弯曲、扭转、拉伸或局部振动形式。</w:t>
      </w:r>
    </w:p>
    <w:p>
      <w:pPr>
        <w:numPr>
          <w:ilvl w:val="0"/>
          <w:numId w:val="2"/>
        </w:numPr>
        <w:jc w:val="left"/>
      </w:pPr>
      <w:r>
        <w:rPr>
          <w:b/>
          <w:bCs/>
        </w:rPr>
        <w:t>薄弱位置识别</w:t>
      </w:r>
      <w:r>
        <w:rPr/>
        <w:t>：根据振型中的高位移区域，判断潜在的振动敏感区和连接薄弱位置。</w:t>
      </w:r>
    </w:p>
    <w:p>
      <w:pPr>
        <w:numPr>
          <w:ilvl w:val="0"/>
          <w:numId w:val="2"/>
        </w:numPr>
        <w:jc w:val="left"/>
      </w:pPr>
      <w:r>
        <w:rPr>
          <w:b/>
          <w:bCs/>
        </w:rPr>
        <w:t>结构参数影响</w:t>
      </w:r>
      <w:r>
        <w:rPr/>
        <w:t>：研究材料、质量、刚度、尺寸、连接方式和边界条件对模态特性的影响。</w:t>
      </w:r>
    </w:p>
    <w:p>
      <w:pPr>
        <w:numPr>
          <w:ilvl w:val="0"/>
          <w:numId w:val="2"/>
        </w:numPr>
        <w:jc w:val="left"/>
      </w:pPr>
      <w:r>
        <w:rPr>
          <w:b/>
          <w:bCs/>
        </w:rPr>
        <w:t>结构优化</w:t>
      </w:r>
      <w:r>
        <w:rPr/>
        <w:t>：通过改变厚度、增加加强筋、调整支撑或降低局部质量，使固有频率避开工作激励频率。</w:t>
      </w:r>
    </w:p>
    <w:p>
      <w:pPr>
        <w:numPr>
          <w:ilvl w:val="0"/>
          <w:numId w:val="2"/>
        </w:numPr>
        <w:jc w:val="left"/>
      </w:pPr>
      <w:r>
        <w:rPr>
          <w:b/>
          <w:bCs/>
        </w:rPr>
        <w:t>后续动力学分析</w:t>
      </w:r>
      <w:r>
        <w:rPr/>
        <w:t>：将模态结果传递给谐响应、响应谱、随机振动或瞬态结构分析。</w:t>
      </w:r>
    </w:p>
    <w:p>
      <w:pPr>
        <w:pStyle w:val="5"/>
        <w:jc w:val="left"/>
      </w:pPr>
      <w:r>
        <w:rPr/>
        <w:t>基本流程：</w:t>
      </w:r>
    </w:p>
    <w:p>
      <w:pPr>
        <w:jc w:val="left"/>
      </w:pPr>
      <w:r>
        <w:rPr/>
        <w:drawing>
          <wp:inline distT="0" distB="0" distL="0" distR="0">
            <wp:extent cx="5270500" cy="2497997"/>
            <wp:effectExtent l="0" t="0" r="0" b="0"/>
            <wp:docPr id="35" name="Picture 39" descr="6IOPDTRJABA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9" descr="6IOPDTRJABAA2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497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5"/>
        <w:jc w:val="left"/>
      </w:pPr>
      <w:r>
        <w:rPr/>
        <w:t>常见模态分析类型：</w:t>
      </w:r>
    </w:p>
    <w:p>
      <w:pPr>
        <w:jc w:val="left"/>
      </w:pPr>
      <w:r>
        <w:rPr/>
        <w:drawing>
          <wp:inline distT="0" distB="0" distL="0" distR="0">
            <wp:extent cx="5270500" cy="2195415"/>
            <wp:effectExtent l="0" t="0" r="0" b="0"/>
            <wp:docPr id="36" name="Picture 40" descr="D3P6TTRJADQF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40" descr="D3P6TTRJADQFS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19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</w:pPr>
    </w:p>
    <w:sectPr>
      <w:pgSz w:w="11906" w:h="16838" w:orient="portrait"/>
      <w:pgMar w:top="1440" w:right="1803" w:bottom="1440" w:left="1803" w:header="13" w:footer="13" w:gutter="0"/>
      <w:cols w:space="0" w:num="1"/>
      <w:docGrid w:type="lines" w:linePitch="24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UI Emoji">
    <w:altName w:val="Noto Color Emoji"/>
    <w:panose1 w:val="020B0502040204020203"/>
    <w:charset w:val="00"/>
    <w:family w:val="auto"/>
    <w:pitch w:val="default"/>
    <w:sig w:usb0="00000001" w:usb1="02000000" w:usb2="00000000" w:usb3="00000000" w:csb0="00000001" w:csb1="00000000"/>
  </w:font>
</w:fonts>
</file>

<file path=word/numbering.xml><?xml version="1.0" encoding="utf-8"?>
<w:numbering xmlns:r="http://schemas.openxmlformats.org/officeDocument/2006/relationships" xmlns:w="http://schemas.openxmlformats.org/wordprocessingml/2006/main">
  <w:abstractNum w:abstractNumId="1">
    <w:nsid w:val="20000001"/>
    <w:multiLevelType w:val="singleLevel"/>
    <w:tmpl w:val="20000001"/>
    <w:lvl w:ilvl="0" w:tentative="0">
      <w:start w:val="1"/>
      <w:numFmt w:val="decimal"/>
      <w:pStyle w:val="15"/>
      <w:suff w:val="space"/>
      <w:lvlText w:val="%1 "/>
      <w:lvlJc w:val="right"/>
      <w:pPr/>
      <w:rPr>
        <w:rFonts w:ascii="微软雅黑" w:hAnsi="微软雅黑" w:eastAsia="微软雅黑" w:cs="微软雅黑"/>
        <w:color w:val="C0C6CF"/>
        <w:sz w:val="16"/>
      </w:rPr>
    </w:lvl>
  </w:abstractNum>
  <w:abstractNum w:abstractNumId="2">
    <w:nsid w:val="20000002"/>
    <w:multiLevelType w:val="multilevel"/>
    <w:tmpl w:val="20000002"/>
    <w:lvl w:ilvl="0" w:tentative="0">
      <w:start w:val="1"/>
      <w:numFmt w:val="bullet"/>
      <w:lvlText w:val=""/>
      <w:pPr>
        <w:ind w:left="420" w:hanging="420"/>
      </w:pPr>
      <w:rPr>
        <w:rFonts w:ascii="Wingdings" w:hAnsi="Wingdings" w:eastAsia="Wingdings" w:cs="Wingdings"/>
      </w:rPr>
    </w:lvl>
    <w:lvl w:ilvl="1" w:tentative="0">
      <w:start w:val="1"/>
      <w:numFmt w:val="bullet"/>
      <w:lvlText w:val="¢"/>
      <w:pPr>
        <w:ind w:left="840" w:hanging="420"/>
      </w:pPr>
      <w:rPr>
        <w:rFonts w:ascii="Wingdings" w:hAnsi="Wingdings" w:eastAsia="Wingdings" w:cs="Wingdings"/>
      </w:rPr>
    </w:lvl>
    <w:lvl w:ilvl="2" w:tentative="0">
      <w:start w:val="1"/>
      <w:numFmt w:val="bullet"/>
      <w:lvlText w:val=""/>
      <w:pPr>
        <w:ind w:left="1260" w:hanging="420"/>
      </w:pPr>
      <w:rPr>
        <w:rFonts w:ascii="Wingdings" w:hAnsi="Wingdings" w:eastAsia="Wingdings" w:cs="Wingdings"/>
      </w:rPr>
    </w:lvl>
    <w:lvl w:ilvl="3" w:tentative="0">
      <w:start w:val="1"/>
      <w:numFmt w:val="bullet"/>
      <w:lvlText w:val=""/>
      <w:pPr>
        <w:ind w:left="1680" w:hanging="420"/>
      </w:pPr>
      <w:rPr>
        <w:rFonts w:ascii="Wingdings" w:hAnsi="Wingdings" w:eastAsia="Wingdings" w:cs="Wingdings"/>
      </w:rPr>
    </w:lvl>
    <w:lvl w:ilvl="4" w:tentative="0">
      <w:start w:val="1"/>
      <w:numFmt w:val="bullet"/>
      <w:lvlText w:val="¢"/>
      <w:pPr>
        <w:ind w:left="2100" w:hanging="420"/>
      </w:pPr>
      <w:rPr>
        <w:rFonts w:ascii="Wingdings" w:hAnsi="Wingdings" w:eastAsia="Wingdings" w:cs="Wingdings"/>
      </w:rPr>
    </w:lvl>
    <w:lvl w:ilvl="5" w:tentative="0">
      <w:start w:val="1"/>
      <w:numFmt w:val="bullet"/>
      <w:lvlText w:val=""/>
      <w:pPr>
        <w:ind w:left="2520" w:hanging="420"/>
      </w:pPr>
      <w:rPr>
        <w:rFonts w:ascii="Wingdings" w:hAnsi="Wingdings" w:eastAsia="Wingdings" w:cs="Wingdings"/>
      </w:rPr>
    </w:lvl>
    <w:lvl w:ilvl="6" w:tentative="0">
      <w:start w:val="1"/>
      <w:numFmt w:val="bullet"/>
      <w:lvlText w:val=""/>
      <w:pPr>
        <w:ind w:left="2940" w:hanging="420"/>
      </w:pPr>
      <w:rPr>
        <w:rFonts w:ascii="Wingdings" w:hAnsi="Wingdings" w:eastAsia="Wingdings" w:cs="Wingdings"/>
      </w:rPr>
    </w:lvl>
    <w:lvl w:ilvl="7" w:tentative="0">
      <w:start w:val="1"/>
      <w:numFmt w:val="bullet"/>
      <w:lvlText w:val="¢"/>
      <w:pPr>
        <w:ind w:left="3360" w:hanging="420"/>
      </w:pPr>
      <w:rPr>
        <w:rFonts w:ascii="Wingdings" w:hAnsi="Wingdings" w:eastAsia="Wingdings" w:cs="Wingdings"/>
      </w:rPr>
    </w:lvl>
  </w:abstractNum>
  <w:abstractNum w:abstractNumId="3">
    <w:nsid w:val="20000003"/>
    <w:multiLevelType w:val="multilevel"/>
    <w:tmpl w:val="20000003"/>
    <w:lvl w:ilvl="0" w:tentative="0">
      <w:start w:val="1"/>
      <w:numFmt w:val="decimal"/>
      <w:suff w:val="nothing"/>
      <w:lvlText w:val="%1、"/>
      <w:pPr>
        <w:ind w:left="420" w:hanging="420"/>
      </w:pPr>
      <w:rPr/>
    </w:lvl>
    <w:lvl w:ilvl="1" w:tentative="0">
      <w:start w:val="1"/>
      <w:numFmt w:val="lowerLetter"/>
      <w:lvlText w:val="%2."/>
      <w:pPr>
        <w:ind w:left="840" w:hanging="420"/>
      </w:pPr>
      <w:rPr/>
    </w:lvl>
    <w:lvl w:ilvl="2" w:tentative="0">
      <w:start w:val="1"/>
      <w:numFmt w:val="lowerRoman"/>
      <w:lvlText w:val="%3."/>
      <w:pPr>
        <w:ind w:left="1260" w:hanging="420"/>
      </w:pPr>
      <w:rPr/>
    </w:lvl>
    <w:lvl w:ilvl="3" w:tentative="0">
      <w:start w:val="1"/>
      <w:numFmt w:val="decimal"/>
      <w:lvlText w:val="(%4)"/>
      <w:pPr>
        <w:ind w:left="1680" w:hanging="420"/>
      </w:pPr>
      <w:rPr/>
    </w:lvl>
    <w:lvl w:ilvl="4" w:tentative="0">
      <w:start w:val="1"/>
      <w:numFmt w:val="decimalEnclosedCircleChinese"/>
      <w:lvlText w:val="%5"/>
      <w:pPr>
        <w:ind w:left="2100" w:hanging="420"/>
      </w:pPr>
      <w:rPr/>
    </w:lvl>
    <w:lvl w:ilvl="5" w:tentative="0">
      <w:start w:val="1"/>
      <w:numFmt w:val="decimal"/>
      <w:lvlText w:val="%6)"/>
      <w:pPr>
        <w:ind w:left="2520" w:hanging="420"/>
      </w:pPr>
      <w:rPr/>
    </w:lvl>
    <w:lvl w:ilvl="6" w:tentative="0">
      <w:start w:val="1"/>
      <w:numFmt w:val="lowerLetter"/>
      <w:lvlText w:val="%7)"/>
      <w:pPr>
        <w:ind w:left="2940" w:hanging="420"/>
      </w:pPr>
      <w:rPr/>
    </w:lvl>
    <w:lvl w:ilvl="7" w:tentative="0">
      <w:start w:val="1"/>
      <w:numFmt w:val="lowerRoman"/>
      <w:lvlText w:val="%8)"/>
      <w:pPr>
        <w:ind w:left="3360" w:hanging="420"/>
      </w:pPr>
      <w:rPr/>
    </w:lvl>
    <w:lvl w:ilvl="8" w:tentative="0">
      <w:start w:val="1"/>
      <w:numFmt w:val="upperLetter"/>
      <w:lvlText w:val="%9."/>
      <w:pPr>
        <w:ind w:left="3780" w:hanging="420"/>
      </w:pPr>
      <w:rPr/>
    </w:lvl>
  </w:abstractNum>
  <w:abstractNum w:abstractNumId="4">
    <w:nsid w:val="20000004"/>
    <w:multiLevelType w:val="multilevel"/>
    <w:tmpl w:val="20000004"/>
    <w:lvl w:ilvl="0" w:tentative="0">
      <w:start w:val="1"/>
      <w:numFmt w:val="decimal"/>
      <w:suff w:val="nothing"/>
      <w:lvlText w:val="%1、"/>
      <w:pPr>
        <w:ind w:left="420" w:hanging="420"/>
      </w:pPr>
      <w:rPr/>
    </w:lvl>
    <w:lvl w:ilvl="1" w:tentative="0">
      <w:start w:val="1"/>
      <w:numFmt w:val="lowerLetter"/>
      <w:lvlText w:val="%2."/>
      <w:pPr>
        <w:ind w:left="840" w:hanging="420"/>
      </w:pPr>
      <w:rPr/>
    </w:lvl>
    <w:lvl w:ilvl="2" w:tentative="0">
      <w:start w:val="1"/>
      <w:numFmt w:val="lowerRoman"/>
      <w:lvlText w:val="%3."/>
      <w:pPr>
        <w:ind w:left="1260" w:hanging="420"/>
      </w:pPr>
      <w:rPr/>
    </w:lvl>
    <w:lvl w:ilvl="3" w:tentative="0">
      <w:start w:val="1"/>
      <w:numFmt w:val="decimal"/>
      <w:lvlText w:val="(%4)"/>
      <w:pPr>
        <w:ind w:left="1680" w:hanging="420"/>
      </w:pPr>
      <w:rPr/>
    </w:lvl>
    <w:lvl w:ilvl="4" w:tentative="0">
      <w:start w:val="1"/>
      <w:numFmt w:val="decimalEnclosedCircleChinese"/>
      <w:lvlText w:val="%5"/>
      <w:pPr>
        <w:ind w:left="2100" w:hanging="420"/>
      </w:pPr>
      <w:rPr/>
    </w:lvl>
    <w:lvl w:ilvl="5" w:tentative="0">
      <w:start w:val="1"/>
      <w:numFmt w:val="decimal"/>
      <w:lvlText w:val="%6)"/>
      <w:pPr>
        <w:ind w:left="2520" w:hanging="420"/>
      </w:pPr>
      <w:rPr/>
    </w:lvl>
    <w:lvl w:ilvl="6" w:tentative="0">
      <w:start w:val="1"/>
      <w:numFmt w:val="lowerLetter"/>
      <w:lvlText w:val="%7)"/>
      <w:pPr>
        <w:ind w:left="2940" w:hanging="420"/>
      </w:pPr>
      <w:rPr/>
    </w:lvl>
    <w:lvl w:ilvl="7" w:tentative="0">
      <w:start w:val="1"/>
      <w:numFmt w:val="lowerRoman"/>
      <w:lvlText w:val="%8)"/>
      <w:pPr>
        <w:ind w:left="3360" w:hanging="420"/>
      </w:pPr>
      <w:rPr/>
    </w:lvl>
    <w:lvl w:ilvl="8" w:tentative="0">
      <w:start w:val="1"/>
      <w:numFmt w:val="upperLetter"/>
      <w:lvlText w:val="%9."/>
      <w:pPr>
        <w:ind w:left="3780" w:hanging="420"/>
      </w:pPr>
      <w:rPr/>
    </w:lvl>
  </w:abstractNum>
  <w:abstractNum w:abstractNumId="5">
    <w:nsid w:val="20000005"/>
    <w:multiLevelType w:val="multilevel"/>
    <w:tmpl w:val="20000005"/>
    <w:lvl w:ilvl="0" w:tentative="0">
      <w:start w:val="1"/>
      <w:numFmt w:val="decimal"/>
      <w:suff w:val="nothing"/>
      <w:lvlText w:val="%1、"/>
      <w:pPr>
        <w:ind w:left="420" w:hanging="420"/>
      </w:pPr>
      <w:rPr/>
    </w:lvl>
    <w:lvl w:ilvl="1" w:tentative="0">
      <w:start w:val="1"/>
      <w:numFmt w:val="lowerLetter"/>
      <w:lvlText w:val="%2."/>
      <w:pPr>
        <w:ind w:left="840" w:hanging="420"/>
      </w:pPr>
      <w:rPr/>
    </w:lvl>
    <w:lvl w:ilvl="2" w:tentative="0">
      <w:start w:val="1"/>
      <w:numFmt w:val="lowerRoman"/>
      <w:lvlText w:val="%3."/>
      <w:pPr>
        <w:ind w:left="1260" w:hanging="420"/>
      </w:pPr>
      <w:rPr/>
    </w:lvl>
    <w:lvl w:ilvl="3" w:tentative="0">
      <w:start w:val="1"/>
      <w:numFmt w:val="decimal"/>
      <w:lvlText w:val="(%4)"/>
      <w:pPr>
        <w:ind w:left="1680" w:hanging="420"/>
      </w:pPr>
      <w:rPr/>
    </w:lvl>
    <w:lvl w:ilvl="4" w:tentative="0">
      <w:start w:val="1"/>
      <w:numFmt w:val="decimalEnclosedCircleChinese"/>
      <w:lvlText w:val="%5"/>
      <w:pPr>
        <w:ind w:left="2100" w:hanging="420"/>
      </w:pPr>
      <w:rPr/>
    </w:lvl>
    <w:lvl w:ilvl="5" w:tentative="0">
      <w:start w:val="1"/>
      <w:numFmt w:val="decimal"/>
      <w:lvlText w:val="%6)"/>
      <w:pPr>
        <w:ind w:left="2520" w:hanging="420"/>
      </w:pPr>
      <w:rPr/>
    </w:lvl>
    <w:lvl w:ilvl="6" w:tentative="0">
      <w:start w:val="1"/>
      <w:numFmt w:val="lowerLetter"/>
      <w:lvlText w:val="%7)"/>
      <w:pPr>
        <w:ind w:left="2940" w:hanging="420"/>
      </w:pPr>
      <w:rPr/>
    </w:lvl>
    <w:lvl w:ilvl="7" w:tentative="0">
      <w:start w:val="1"/>
      <w:numFmt w:val="lowerRoman"/>
      <w:lvlText w:val="%8)"/>
      <w:pPr>
        <w:ind w:left="3360" w:hanging="420"/>
      </w:pPr>
      <w:rPr/>
    </w:lvl>
    <w:lvl w:ilvl="8" w:tentative="0">
      <w:start w:val="1"/>
      <w:numFmt w:val="upperLetter"/>
      <w:lvlText w:val="%9."/>
      <w:pPr>
        <w:ind w:left="3780" w:hanging="42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defaultTabStop w:val="420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unhideWhenUsed="0"/>
    <w:lsdException w:name="Body Text" w:uiPriority="0" w:semiHidden="0" w:unhideWhenUsed="0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1">
    <w:name w:val="Normal"/>
    <w:uiPriority w:val="0"/>
    <w:qFormat/>
    <w:pPr>
      <w:textAlignment w:val="baseline"/>
    </w:pPr>
    <w:rPr>
      <w:rFonts w:ascii="微软雅黑" w:hAnsi="微软雅黑" w:eastAsia="微软雅黑" w:cs="微软雅黑"/>
      <w:color w:val="080f17"/>
      <w:sz w:val="22"/>
    </w:rPr>
  </w:style>
  <w:style w:type="paragraph" w:styleId="2">
    <w:name w:val="MainTitle"/>
    <w:basedOn w:val="1"/>
    <w:uiPriority w:val="0"/>
    <w:qFormat/>
    <w:pPr>
      <w:pBdr>
        <w:bottom w:val="single" w:color="e2e6ed" w:sz="6" w:space="5"/>
      </w:pBdr>
      <w:spacing w:before="180" w:after="480" w:line="780" w:lineRule="exact"/>
    </w:pPr>
    <w:rPr>
      <w:b/>
      <w:sz w:val="44"/>
    </w:rPr>
  </w:style>
  <w:style w:type="paragraph" w:styleId="3">
    <w:name w:val="heading 1"/>
    <w:basedOn w:val="1"/>
    <w:uiPriority w:val="0"/>
    <w:qFormat/>
    <w:pPr>
      <w:spacing w:before="390" w:after="120" w:line="634" w:lineRule="exact"/>
      <w:outlineLvl w:val="0"/>
    </w:pPr>
    <w:rPr>
      <w:b/>
      <w:sz w:val="38"/>
    </w:rPr>
  </w:style>
  <w:style w:type="paragraph" w:styleId="4">
    <w:name w:val="heading 2"/>
    <w:basedOn w:val="1"/>
    <w:uiPriority w:val="0"/>
    <w:qFormat/>
    <w:pPr>
      <w:spacing w:before="330" w:after="120" w:line="536" w:lineRule="exact"/>
      <w:outlineLvl w:val="1"/>
    </w:pPr>
    <w:rPr>
      <w:b/>
      <w:sz w:val="32"/>
    </w:rPr>
  </w:style>
  <w:style w:type="paragraph" w:styleId="5">
    <w:name w:val="heading 3"/>
    <w:basedOn w:val="1"/>
    <w:uiPriority w:val="0"/>
    <w:qFormat/>
    <w:pPr>
      <w:spacing w:before="300" w:after="120" w:line="488" w:lineRule="exact"/>
      <w:outlineLvl w:val="2"/>
    </w:pPr>
    <w:rPr>
      <w:b/>
      <w:sz w:val="30"/>
    </w:rPr>
  </w:style>
  <w:style w:type="paragraph" w:styleId="6">
    <w:name w:val="heading 4"/>
    <w:basedOn w:val="1"/>
    <w:uiPriority w:val="0"/>
    <w:qFormat/>
    <w:pPr>
      <w:spacing w:before="270" w:after="120" w:line="439" w:lineRule="exact"/>
      <w:outlineLvl w:val="3"/>
    </w:pPr>
    <w:rPr>
      <w:b/>
      <w:sz w:val="26"/>
    </w:rPr>
  </w:style>
  <w:style w:type="paragraph" w:styleId="7">
    <w:name w:val="heading 5"/>
    <w:basedOn w:val="1"/>
    <w:uiPriority w:val="0"/>
    <w:qFormat/>
    <w:pPr>
      <w:spacing w:before="240" w:after="120" w:line="390" w:lineRule="exact"/>
      <w:outlineLvl w:val="4"/>
    </w:pPr>
    <w:rPr>
      <w:b/>
      <w:sz w:val="22"/>
    </w:rPr>
  </w:style>
  <w:style w:type="paragraph" w:styleId="8">
    <w:name w:val="heading 6"/>
    <w:basedOn w:val="1"/>
    <w:uiPriority w:val="0"/>
    <w:qFormat/>
    <w:pPr>
      <w:spacing w:before="240" w:after="120" w:line="390" w:lineRule="exact"/>
      <w:outlineLvl w:val="5"/>
    </w:pPr>
    <w:rPr>
      <w:b/>
      <w:sz w:val="22"/>
    </w:rPr>
  </w:style>
  <w:style w:type="table" w:styleId="9">
    <w:name w:val="Table Grid"/>
    <w:basedOn w:val="1"/>
    <w:uiPriority w:val="0"/>
    <w:qFormat/>
    <w:rPr/>
    <w:tblPr>
      <w:tblInd w:w="120" w:type="dxa"/>
      <w:tblBorders>
        <w:top w:val="single" w:color="080f17" w:sz="6" w:space="0"/>
        <w:left w:val="single" w:color="080f17" w:sz="6" w:space="0"/>
        <w:bottom w:val="single" w:color="080f17" w:sz="6" w:space="0"/>
        <w:right w:val="single" w:color="080f17" w:sz="6" w:space="0"/>
        <w:insideH w:val="single" w:color="080f17" w:sz="6" w:space="0"/>
        <w:insideV w:val="single" w:color="080f17" w:sz="6" w:space="0"/>
      </w:tblBorders>
      <w:tblCellMar>
        <w:left w:w="108" w:type="dxa"/>
        <w:right w:w="108" w:type="dxa"/>
      </w:tblCellMar>
    </w:tblPr>
  </w:style>
  <w:style w:type="character" w:styleId="10">
    <w:name w:val="Hyperlink"/>
    <w:uiPriority w:val="0"/>
    <w:qFormat/>
    <w:rPr>
      <w:color w:val="0A6CFF"/>
      <w:u w:val="single" w:color="0A6CFF"/>
    </w:rPr>
  </w:style>
  <w:style w:type="character" w:styleId="11">
    <w:name w:val="DateTime"/>
    <w:uiPriority w:val="0"/>
    <w:qFormat/>
    <w:rPr>
      <w:color w:val="0A6CFF"/>
    </w:rPr>
  </w:style>
  <w:style w:type="paragraph" w:styleId="12">
    <w:name w:val="Blockquote"/>
    <w:basedOn w:val="1"/>
    <w:uiPriority w:val="0"/>
    <w:qFormat/>
    <w:pPr>
      <w:pBdr>
        <w:left w:val="single" w:color="e2e6ed" w:sz="36" w:space="12"/>
      </w:pBdr>
      <w:ind w:left="330" w:firstLine="0"/>
    </w:pPr>
    <w:rPr>
      <w:color w:val="767c85"/>
      <w:sz w:val="22"/>
    </w:rPr>
  </w:style>
  <w:style w:type="character" w:styleId="13">
    <w:name w:val="Code"/>
    <w:uiPriority w:val="0"/>
    <w:qFormat/>
    <w:rPr>
      <w:bdr w:val="single" w:color="e2e6ed" w:sz="6"/>
    </w:rPr>
  </w:style>
  <w:style w:type="character" w:styleId="14">
    <w:name w:val="Emoji"/>
    <w:uiPriority w:val="0"/>
    <w:qFormat/>
    <w:rPr>
      <w:rFonts w:ascii="Segoe UI Emoji" w:hAnsi="Segoe UI Emoji" w:eastAsia="Segoe UI Emoji" w:cs="Segoe UI Emoji"/>
    </w:rPr>
  </w:style>
  <w:style w:type="paragraph" w:styleId="15">
    <w:name w:val="CodeBlock"/>
    <w:basedOn w:val="1"/>
    <w:uiPriority w:val="0"/>
    <w:qFormat/>
    <w:pPr>
      <w:numPr>
        <w:ilvl w:val="0"/>
        <w:numId w:val="1"/>
      </w:numPr>
      <w:pBdr>
        <w:top w:val="single" w:color="e2e6ed" w:sz="6" w:space="8"/>
        <w:left w:val="single" w:color="e2e6ed" w:sz="6" w:space="26"/>
        <w:bottom w:val="single" w:color="e2e6ed" w:sz="6" w:space="8"/>
        <w:right w:val="single" w:color="e2e6ed" w:sz="6" w:space="0"/>
      </w:pBdr>
      <w:shd w:val="clear" w:color="ffffff" w:fill="f5f7f9"/>
      <w:spacing w:before="0" w:after="0" w:line="300" w:lineRule="exact"/>
      <w:ind w:left="540" w:firstLine="0"/>
    </w:pPr>
    <w:rPr>
      <w:sz w:val="18"/>
    </w:rPr>
  </w:style>
  <w:style w:type="table" w:styleId="16">
    <w:name w:val="HighlightBlock"/>
    <w:basedOn w:val="1"/>
    <w:uiPriority w:val="0"/>
    <w:qFormat/>
    <w:rPr/>
    <w:tblPr>
      <w:tblInd w:w="120" w:type="dxa"/>
      <w:tblBorders>
        <w:top w:val="single" w:color="FEC794" w:sz="6" w:space="0"/>
        <w:left w:val="single" w:color="FEC794" w:sz="6" w:space="0"/>
        <w:bottom w:val="single" w:color="FEC794" w:sz="6" w:space="0"/>
        <w:right w:val="single" w:color="FEC794" w:sz="6" w:space="0"/>
        <w:insideH w:val="single" w:color="FEC794" w:sz="6" w:space="0"/>
        <w:insideV w:val="single" w:color="FEC794" w:sz="6" w:space="0"/>
      </w:tblBorders>
      <w:shd w:val="clear" w:color="ffffff" w:fill="FAF1E6"/>
      <w:tblCellMar>
        <w:left w:w="108" w:type="dxa"/>
        <w:right w:w="108" w:type="dxa"/>
      </w:tblCellMar>
    </w:tblPr>
  </w:style>
  <w:style w:type="paragraph" w:styleId="17">
    <w:name w:val="Seperate"/>
    <w:basedOn w:val="1"/>
    <w:uiPriority w:val="0"/>
    <w:qFormat/>
    <w:pPr>
      <w:spacing w:before="0" w:after="0" w:line="120" w:lineRule="exact"/>
    </w:pPr>
    <w:rPr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fontTable" Target="fontTable.xml"/><Relationship Id="rId2" Type="http://schemas.openxmlformats.org/officeDocument/2006/relationships/styles" Target="styles.xml"/><Relationship Id="rId3" Type="http://schemas.openxmlformats.org/officeDocument/2006/relationships/numbering" Target="numbering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png"/><Relationship Id="rId25" Type="http://schemas.openxmlformats.org/officeDocument/2006/relationships/image" Target="media/image21.png"/><Relationship Id="rId26" Type="http://schemas.openxmlformats.org/officeDocument/2006/relationships/image" Target="media/image22.png"/><Relationship Id="rId27" Type="http://schemas.openxmlformats.org/officeDocument/2006/relationships/image" Target="media/image23.png"/><Relationship Id="rId28" Type="http://schemas.openxmlformats.org/officeDocument/2006/relationships/image" Target="media/image24.png"/><Relationship Id="rId29" Type="http://schemas.openxmlformats.org/officeDocument/2006/relationships/image" Target="media/image25.png"/><Relationship Id="rId30" Type="http://schemas.openxmlformats.org/officeDocument/2006/relationships/image" Target="media/image26.png"/><Relationship Id="rId31" Type="http://schemas.openxmlformats.org/officeDocument/2006/relationships/image" Target="media/image27.png"/><Relationship Id="rId32" Type="http://schemas.openxmlformats.org/officeDocument/2006/relationships/image" Target="media/image28.png"/><Relationship Id="rId33" Type="http://schemas.openxmlformats.org/officeDocument/2006/relationships/image" Target="media/image29.png"/><Relationship Id="rId34" Type="http://schemas.openxmlformats.org/officeDocument/2006/relationships/image" Target="media/image30.png"/><Relationship Id="rId35" Type="http://schemas.openxmlformats.org/officeDocument/2006/relationships/image" Target="media/image31.png"/><Relationship Id="rId36" Type="http://schemas.openxmlformats.org/officeDocument/2006/relationships/image" Target="media/image32.png"/><Relationship Id="rId37" Type="http://schemas.openxmlformats.org/officeDocument/2006/relationships/image" Target="media/image33.png"/><Relationship Id="rId38" Type="http://schemas.openxmlformats.org/officeDocument/2006/relationships/image" Target="media/image34.png"/><Relationship Id="rId39" Type="http://schemas.openxmlformats.org/officeDocument/2006/relationships/image" Target="media/image35.png"/><Relationship Id="rId40" Type="http://schemas.openxmlformats.org/officeDocument/2006/relationships/image" Target="media/image36.png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LinksUpToDate>false</LinksUpToDate>
  <Application>WPS Office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webotl</dc:creator>
  <cp:lastModifiedBy>webotl</cp:lastModifiedBy>
  <dcterms:created xsi:type="dcterms:W3CDTF">2026-10-14T21:39:55Z</dcterms:created>
  <dcterms:modified xsi:type="dcterms:W3CDTF">2026-10-14T21:39:55Z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webotl</vt:lpwstr>
  </property>
</Properties>
</file>