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Segoe UI" w:hAnsi="Segoe UI"/>
          <w:b/>
          <w:color w:val="0F172A"/>
          <w:sz w:val="40"/>
        </w:rPr>
        <w:t>STITCH-OPT TECHNICAL EDGE CASES &amp; ARCHITECTURE DEFENSES</w:t>
      </w:r>
    </w:p>
    <w:p>
      <w:pPr>
        <w:spacing w:after="280"/>
      </w:pPr>
      <w:r>
        <w:rPr>
          <w:rFonts w:ascii="Segoe UI" w:hAnsi="Segoe UI"/>
          <w:b/>
          <w:color w:val="0EA5E9"/>
          <w:sz w:val="24"/>
        </w:rPr>
        <w:t>Engineering &amp; Security Reference: Protocols, Defenses &amp; Concurrency Handlers</w:t>
      </w:r>
    </w:p>
    <w:p>
      <w:pPr>
        <w:spacing w:after="320"/>
      </w:pPr>
      <w:r>
        <w:rPr>
          <w:rFonts w:ascii="Segoe UI" w:hAnsi="Segoe UI"/>
          <w:color w:val="334155"/>
          <w:sz w:val="20"/>
        </w:rPr>
        <w:t>This engineering reference documents code-level edge cases, database transaction boundaries, cryptographic defenses, and concurrency handlers implemented across Express, Next.js, Prisma, PostgreSQL, and Firebase.</w:t>
      </w:r>
    </w:p>
    <w:p>
      <w:pPr>
        <w:spacing w:before="280" w:after="60"/>
      </w:pPr>
      <w:r>
        <w:rPr>
          <w:rFonts w:ascii="Segoe UI" w:hAnsi="Segoe UI"/>
          <w:b/>
          <w:color w:val="1E293B"/>
          <w:sz w:val="26"/>
        </w:rPr>
        <w:t>1. Authentication, Sessions &amp; Cryptography</w:t>
      </w:r>
    </w:p>
    <w:p>
      <w:pPr>
        <w:spacing w:after="120"/>
      </w:pPr>
      <w:r>
        <w:rPr>
          <w:rFonts w:ascii="Segoe UI" w:hAnsi="Segoe UI"/>
          <w:i/>
          <w:color w:val="64748B"/>
          <w:sz w:val="18"/>
        </w:rPr>
        <w:t>OAuth protocols, JWT versioning, bcrypt hashing, and database lookups.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592"/>
            <w:shd w:fill="0F172A"/>
            <w:tcMar>
              <w:top w:w="120" w:type="dxa"/>
              <w:bottom w:w="120" w:type="dxa"/>
              <w:left w:w="120" w:type="dxa"/>
              <w:right w:w="120" w:type="dxa"/>
            </w:tcMar>
          </w:tcPr>
          <w:p>
            <w:pPr>
              <w:spacing w:before="0" w:after="0"/>
            </w:pPr>
            <w:r>
              <w:rPr>
                <w:rFonts w:ascii="Segoe UI" w:hAnsi="Segoe UI"/>
                <w:b/>
                <w:color w:val="FFFFFF"/>
                <w:sz w:val="18"/>
              </w:rPr>
              <w:t>Technical Edge Case</w:t>
            </w:r>
          </w:p>
        </w:tc>
        <w:tc>
          <w:tcPr>
            <w:tcW w:type="dxa" w:w="2592"/>
            <w:shd w:fill="0F172A"/>
            <w:tcMar>
              <w:top w:w="120" w:type="dxa"/>
              <w:bottom w:w="120" w:type="dxa"/>
              <w:left w:w="120" w:type="dxa"/>
              <w:right w:w="120" w:type="dxa"/>
            </w:tcMar>
          </w:tcPr>
          <w:p>
            <w:pPr>
              <w:spacing w:before="0" w:after="0"/>
            </w:pPr>
            <w:r>
              <w:rPr>
                <w:rFonts w:ascii="Segoe UI" w:hAnsi="Segoe UI"/>
                <w:b/>
                <w:color w:val="FFFFFF"/>
                <w:sz w:val="18"/>
              </w:rPr>
              <w:t>Trigger Condition</w:t>
            </w:r>
          </w:p>
        </w:tc>
        <w:tc>
          <w:tcPr>
            <w:tcW w:type="dxa" w:w="3456"/>
            <w:shd w:fill="0F172A"/>
            <w:tcMar>
              <w:top w:w="120" w:type="dxa"/>
              <w:bottom w:w="120" w:type="dxa"/>
              <w:left w:w="120" w:type="dxa"/>
              <w:right w:w="120" w:type="dxa"/>
            </w:tcMar>
          </w:tcPr>
          <w:p>
            <w:pPr>
              <w:spacing w:before="0" w:after="0"/>
            </w:pPr>
            <w:r>
              <w:rPr>
                <w:rFonts w:ascii="Segoe UI" w:hAnsi="Segoe UI"/>
                <w:b/>
                <w:color w:val="FFFFFF"/>
                <w:sz w:val="18"/>
              </w:rPr>
              <w:t>Architectural Defense &amp; Resolution</w:t>
            </w:r>
          </w:p>
        </w:tc>
        <w:tc>
          <w:tcPr>
            <w:tcW w:type="dxa" w:w="1728"/>
            <w:shd w:fill="0F172A"/>
            <w:tcMar>
              <w:top w:w="120" w:type="dxa"/>
              <w:bottom w:w="120" w:type="dxa"/>
              <w:left w:w="120" w:type="dxa"/>
              <w:right w:w="120" w:type="dxa"/>
            </w:tcMar>
          </w:tcPr>
          <w:p>
            <w:pPr>
              <w:spacing w:before="0" w:after="0"/>
            </w:pPr>
            <w:r>
              <w:rPr>
                <w:rFonts w:ascii="Segoe UI" w:hAnsi="Segoe UI"/>
                <w:b/>
                <w:color w:val="FFFFFF"/>
                <w:sz w:val="18"/>
              </w:rPr>
              <w:t>Code Location</w:t>
            </w:r>
          </w:p>
        </w:tc>
      </w:tr>
      <w:tr>
        <w:tc>
          <w:tcPr>
            <w:tcW w:type="dxa" w:w="2592"/>
            <w:shd w:fill="FFFFFF"/>
            <w:tcMar>
              <w:top w:w="90" w:type="dxa"/>
              <w:bottom w:w="90" w:type="dxa"/>
              <w:left w:w="100" w:type="dxa"/>
              <w:right w:w="100" w:type="dxa"/>
            </w:tcMar>
          </w:tcPr>
          <w:p>
            <w:pPr>
              <w:spacing w:before="0" w:after="0"/>
            </w:pPr>
            <w:r>
              <w:rPr>
                <w:rFonts w:ascii="Segoe UI" w:hAnsi="Segoe UI"/>
                <w:b/>
                <w:color w:val="0F172A"/>
                <w:sz w:val="17"/>
              </w:rPr>
              <w:t>OAuth Registration Race / Collision</w:t>
            </w:r>
          </w:p>
        </w:tc>
        <w:tc>
          <w:tcPr>
            <w:tcW w:type="dxa" w:w="2592"/>
            <w:shd w:fill="FFFFFF"/>
            <w:tcMar>
              <w:top w:w="90" w:type="dxa"/>
              <w:bottom w:w="90" w:type="dxa"/>
              <w:left w:w="100" w:type="dxa"/>
              <w:right w:w="100" w:type="dxa"/>
            </w:tcMar>
          </w:tcPr>
          <w:p>
            <w:pPr>
              <w:spacing w:before="0" w:after="0"/>
            </w:pPr>
            <w:r>
              <w:rPr>
                <w:rFonts w:ascii="Segoe UI" w:hAnsi="Segoe UI"/>
                <w:color w:val="334155"/>
                <w:sz w:val="17"/>
              </w:rPr>
              <w:t>User registers via Google with an existing account email.</w:t>
            </w:r>
          </w:p>
        </w:tc>
        <w:tc>
          <w:tcPr>
            <w:tcW w:type="dxa" w:w="3456"/>
            <w:shd w:fill="FFFFFF"/>
            <w:tcMar>
              <w:top w:w="90" w:type="dxa"/>
              <w:bottom w:w="90" w:type="dxa"/>
              <w:left w:w="100" w:type="dxa"/>
              <w:right w:w="100" w:type="dxa"/>
            </w:tcMar>
          </w:tcPr>
          <w:p>
            <w:pPr>
              <w:spacing w:before="0" w:after="0"/>
            </w:pPr>
            <w:r>
              <w:rPr>
                <w:rFonts w:ascii="Segoe UI" w:hAnsi="Segoe UI"/>
                <w:color w:val="334155"/>
                <w:sz w:val="17"/>
              </w:rPr>
              <w:t>Controller normalizes email to lower-case and searches via Prisma mode: 'insensitive'. If found, updates verification timestamp and issues signed 30-day JWT cookie without password collision.</w:t>
            </w:r>
          </w:p>
        </w:tc>
        <w:tc>
          <w:tcPr>
            <w:tcW w:type="dxa" w:w="1728"/>
            <w:shd w:fill="FFFFFF"/>
            <w:tcMar>
              <w:top w:w="90" w:type="dxa"/>
              <w:bottom w:w="90" w:type="dxa"/>
              <w:left w:w="100" w:type="dxa"/>
              <w:right w:w="100" w:type="dxa"/>
            </w:tcMar>
          </w:tcPr>
          <w:p>
            <w:pPr>
              <w:spacing w:before="0" w:after="0"/>
            </w:pPr>
            <w:r>
              <w:rPr>
                <w:rFonts w:ascii="Segoe UI" w:hAnsi="Segoe UI"/>
                <w:b/>
                <w:color w:val="0EA5E9"/>
                <w:sz w:val="17"/>
              </w:rPr>
              <w:t>authController.googleAuth</w:t>
            </w:r>
          </w:p>
        </w:tc>
      </w:tr>
      <w:tr>
        <w:tc>
          <w:tcPr>
            <w:tcW w:type="dxa" w:w="2592"/>
            <w:shd w:fill="F8FAFC"/>
            <w:tcMar>
              <w:top w:w="90" w:type="dxa"/>
              <w:bottom w:w="90" w:type="dxa"/>
              <w:left w:w="100" w:type="dxa"/>
              <w:right w:w="100" w:type="dxa"/>
            </w:tcMar>
          </w:tcPr>
          <w:p>
            <w:pPr>
              <w:spacing w:before="0" w:after="0"/>
            </w:pPr>
            <w:r>
              <w:rPr>
                <w:rFonts w:ascii="Segoe UI" w:hAnsi="Segoe UI"/>
                <w:b/>
                <w:color w:val="0F172A"/>
                <w:sz w:val="17"/>
              </w:rPr>
              <w:t>Deactivated Account OAuth Bypass</w:t>
            </w:r>
          </w:p>
        </w:tc>
        <w:tc>
          <w:tcPr>
            <w:tcW w:type="dxa" w:w="2592"/>
            <w:shd w:fill="F8FAFC"/>
            <w:tcMar>
              <w:top w:w="90" w:type="dxa"/>
              <w:bottom w:w="90" w:type="dxa"/>
              <w:left w:w="100" w:type="dxa"/>
              <w:right w:w="100" w:type="dxa"/>
            </w:tcMar>
          </w:tcPr>
          <w:p>
            <w:pPr>
              <w:spacing w:before="0" w:after="0"/>
            </w:pPr>
            <w:r>
              <w:rPr>
                <w:rFonts w:ascii="Segoe UI" w:hAnsi="Segoe UI"/>
                <w:color w:val="334155"/>
                <w:sz w:val="17"/>
              </w:rPr>
              <w:t>A soft-disabled user attempts to authenticate via Google OAuth.</w:t>
            </w:r>
          </w:p>
        </w:tc>
        <w:tc>
          <w:tcPr>
            <w:tcW w:type="dxa" w:w="3456"/>
            <w:shd w:fill="F8FAFC"/>
            <w:tcMar>
              <w:top w:w="90" w:type="dxa"/>
              <w:bottom w:w="90" w:type="dxa"/>
              <w:left w:w="100" w:type="dxa"/>
              <w:right w:w="100" w:type="dxa"/>
            </w:tcMar>
          </w:tcPr>
          <w:p>
            <w:pPr>
              <w:spacing w:before="0" w:after="0"/>
            </w:pPr>
            <w:r>
              <w:rPr>
                <w:rFonts w:ascii="Segoe UI" w:hAnsi="Segoe UI"/>
                <w:color w:val="334155"/>
                <w:sz w:val="17"/>
              </w:rPr>
              <w:t>Backend validates `user.isActive === false`. Immediately returns HTTP 403 Forbidden with sanitized error message, terminating token generation.</w:t>
            </w:r>
          </w:p>
        </w:tc>
        <w:tc>
          <w:tcPr>
            <w:tcW w:type="dxa" w:w="1728"/>
            <w:shd w:fill="F8FAFC"/>
            <w:tcMar>
              <w:top w:w="90" w:type="dxa"/>
              <w:bottom w:w="90" w:type="dxa"/>
              <w:left w:w="100" w:type="dxa"/>
              <w:right w:w="100" w:type="dxa"/>
            </w:tcMar>
          </w:tcPr>
          <w:p>
            <w:pPr>
              <w:spacing w:before="0" w:after="0"/>
            </w:pPr>
            <w:r>
              <w:rPr>
                <w:rFonts w:ascii="Segoe UI" w:hAnsi="Segoe UI"/>
                <w:b/>
                <w:color w:val="0EA5E9"/>
                <w:sz w:val="17"/>
              </w:rPr>
              <w:t>authController.googleAuth</w:t>
            </w:r>
          </w:p>
        </w:tc>
      </w:tr>
      <w:tr>
        <w:tc>
          <w:tcPr>
            <w:tcW w:type="dxa" w:w="2592"/>
            <w:shd w:fill="FFFFFF"/>
            <w:tcMar>
              <w:top w:w="90" w:type="dxa"/>
              <w:bottom w:w="90" w:type="dxa"/>
              <w:left w:w="100" w:type="dxa"/>
              <w:right w:w="100" w:type="dxa"/>
            </w:tcMar>
          </w:tcPr>
          <w:p>
            <w:pPr>
              <w:spacing w:before="0" w:after="0"/>
            </w:pPr>
            <w:r>
              <w:rPr>
                <w:rFonts w:ascii="Segoe UI" w:hAnsi="Segoe UI"/>
                <w:b/>
                <w:color w:val="0F172A"/>
                <w:sz w:val="17"/>
              </w:rPr>
              <w:t>Cross-Site Request Forgery (CSRF) on Mutations</w:t>
            </w:r>
          </w:p>
        </w:tc>
        <w:tc>
          <w:tcPr>
            <w:tcW w:type="dxa" w:w="2592"/>
            <w:shd w:fill="FFFFFF"/>
            <w:tcMar>
              <w:top w:w="90" w:type="dxa"/>
              <w:bottom w:w="90" w:type="dxa"/>
              <w:left w:w="100" w:type="dxa"/>
              <w:right w:w="100" w:type="dxa"/>
            </w:tcMar>
          </w:tcPr>
          <w:p>
            <w:pPr>
              <w:spacing w:before="0" w:after="0"/>
            </w:pPr>
            <w:r>
              <w:rPr>
                <w:rFonts w:ascii="Segoe UI" w:hAnsi="Segoe UI"/>
                <w:color w:val="334155"/>
                <w:sz w:val="17"/>
              </w:rPr>
              <w:t>Malicious third-party origin submits state-changing POST/PUT request.</w:t>
            </w:r>
          </w:p>
        </w:tc>
        <w:tc>
          <w:tcPr>
            <w:tcW w:type="dxa" w:w="3456"/>
            <w:shd w:fill="FFFFFF"/>
            <w:tcMar>
              <w:top w:w="90" w:type="dxa"/>
              <w:bottom w:w="90" w:type="dxa"/>
              <w:left w:w="100" w:type="dxa"/>
              <w:right w:w="100" w:type="dxa"/>
            </w:tcMar>
          </w:tcPr>
          <w:p>
            <w:pPr>
              <w:spacing w:before="0" w:after="0"/>
            </w:pPr>
            <w:r>
              <w:rPr>
                <w:rFonts w:ascii="Segoe UI" w:hAnsi="Segoe UI"/>
                <w:color w:val="334155"/>
                <w:sz w:val="17"/>
              </w:rPr>
              <w:t>Express csrfToken middleware validates custom `X-CSRF-Token` header and `SameSite=Lax` cookies; invalid tokens abort with HTTP 403.</w:t>
            </w:r>
          </w:p>
        </w:tc>
        <w:tc>
          <w:tcPr>
            <w:tcW w:type="dxa" w:w="1728"/>
            <w:shd w:fill="FFFFFF"/>
            <w:tcMar>
              <w:top w:w="90" w:type="dxa"/>
              <w:bottom w:w="90" w:type="dxa"/>
              <w:left w:w="100" w:type="dxa"/>
              <w:right w:w="100" w:type="dxa"/>
            </w:tcMar>
          </w:tcPr>
          <w:p>
            <w:pPr>
              <w:spacing w:before="0" w:after="0"/>
            </w:pPr>
            <w:r>
              <w:rPr>
                <w:rFonts w:ascii="Segoe UI" w:hAnsi="Segoe UI"/>
                <w:b/>
                <w:color w:val="0EA5E9"/>
                <w:sz w:val="17"/>
              </w:rPr>
              <w:t>server.js &amp; api.ts</w:t>
            </w:r>
          </w:p>
        </w:tc>
      </w:tr>
      <w:tr>
        <w:tc>
          <w:tcPr>
            <w:tcW w:type="dxa" w:w="2592"/>
            <w:shd w:fill="F8FAFC"/>
            <w:tcMar>
              <w:top w:w="90" w:type="dxa"/>
              <w:bottom w:w="90" w:type="dxa"/>
              <w:left w:w="100" w:type="dxa"/>
              <w:right w:w="100" w:type="dxa"/>
            </w:tcMar>
          </w:tcPr>
          <w:p>
            <w:pPr>
              <w:spacing w:before="0" w:after="0"/>
            </w:pPr>
            <w:r>
              <w:rPr>
                <w:rFonts w:ascii="Segoe UI" w:hAnsi="Segoe UI"/>
                <w:b/>
                <w:color w:val="0F172A"/>
                <w:sz w:val="17"/>
              </w:rPr>
              <w:t>Token Stolen / Multi-Device Revocation</w:t>
            </w:r>
          </w:p>
        </w:tc>
        <w:tc>
          <w:tcPr>
            <w:tcW w:type="dxa" w:w="2592"/>
            <w:shd w:fill="F8FAFC"/>
            <w:tcMar>
              <w:top w:w="90" w:type="dxa"/>
              <w:bottom w:w="90" w:type="dxa"/>
              <w:left w:w="100" w:type="dxa"/>
              <w:right w:w="100" w:type="dxa"/>
            </w:tcMar>
          </w:tcPr>
          <w:p>
            <w:pPr>
              <w:spacing w:before="0" w:after="0"/>
            </w:pPr>
            <w:r>
              <w:rPr>
                <w:rFonts w:ascii="Segoe UI" w:hAnsi="Segoe UI"/>
                <w:color w:val="334155"/>
                <w:sz w:val="17"/>
              </w:rPr>
              <w:t>User resets credentials or admin forces a global session purge.</w:t>
            </w:r>
          </w:p>
        </w:tc>
        <w:tc>
          <w:tcPr>
            <w:tcW w:type="dxa" w:w="3456"/>
            <w:shd w:fill="F8FAFC"/>
            <w:tcMar>
              <w:top w:w="90" w:type="dxa"/>
              <w:bottom w:w="90" w:type="dxa"/>
              <w:left w:w="100" w:type="dxa"/>
              <w:right w:w="100" w:type="dxa"/>
            </w:tcMar>
          </w:tcPr>
          <w:p>
            <w:pPr>
              <w:spacing w:before="0" w:after="0"/>
            </w:pPr>
            <w:r>
              <w:rPr>
                <w:rFonts w:ascii="Segoe UI" w:hAnsi="Segoe UI"/>
                <w:color w:val="334155"/>
                <w:sz w:val="17"/>
              </w:rPr>
              <w:t>Increments `tokenVersion` in PostgreSQL User record. Future requests fail JWT version check and force immediate logout.</w:t>
            </w:r>
          </w:p>
        </w:tc>
        <w:tc>
          <w:tcPr>
            <w:tcW w:type="dxa" w:w="1728"/>
            <w:shd w:fill="F8FAFC"/>
            <w:tcMar>
              <w:top w:w="90" w:type="dxa"/>
              <w:bottom w:w="90" w:type="dxa"/>
              <w:left w:w="100" w:type="dxa"/>
              <w:right w:w="100" w:type="dxa"/>
            </w:tcMar>
          </w:tcPr>
          <w:p>
            <w:pPr>
              <w:spacing w:before="0" w:after="0"/>
            </w:pPr>
            <w:r>
              <w:rPr>
                <w:rFonts w:ascii="Segoe UI" w:hAnsi="Segoe UI"/>
                <w:b/>
                <w:color w:val="0EA5E9"/>
                <w:sz w:val="17"/>
              </w:rPr>
              <w:t>auth.js &amp; authController.js</w:t>
            </w:r>
          </w:p>
        </w:tc>
      </w:tr>
    </w:tbl>
    <w:p>
      <w:pPr>
        <w:spacing w:after="120"/>
      </w:pPr>
    </w:p>
    <w:p>
      <w:pPr>
        <w:spacing w:before="280" w:after="60"/>
      </w:pPr>
      <w:r>
        <w:rPr>
          <w:rFonts w:ascii="Segoe UI" w:hAnsi="Segoe UI"/>
          <w:b/>
          <w:color w:val="1E293B"/>
          <w:sz w:val="26"/>
        </w:rPr>
        <w:t>2. Payment Verification &amp; Anti-Replay Cryptographic Defenses</w:t>
      </w:r>
    </w:p>
    <w:p>
      <w:pPr>
        <w:spacing w:after="120"/>
      </w:pPr>
      <w:r>
        <w:rPr>
          <w:rFonts w:ascii="Segoe UI" w:hAnsi="Segoe UI"/>
          <w:i/>
          <w:color w:val="64748B"/>
          <w:sz w:val="18"/>
        </w:rPr>
        <w:t>SHA-256 fingerprinting, OCR reference parsing, and Groq AI vision validation.</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592"/>
            <w:shd w:fill="0F172A"/>
            <w:tcMar>
              <w:top w:w="120" w:type="dxa"/>
              <w:bottom w:w="120" w:type="dxa"/>
              <w:left w:w="120" w:type="dxa"/>
              <w:right w:w="120" w:type="dxa"/>
            </w:tcMar>
          </w:tcPr>
          <w:p>
            <w:pPr>
              <w:spacing w:before="0" w:after="0"/>
            </w:pPr>
            <w:r>
              <w:rPr>
                <w:rFonts w:ascii="Segoe UI" w:hAnsi="Segoe UI"/>
                <w:b/>
                <w:color w:val="FFFFFF"/>
                <w:sz w:val="18"/>
              </w:rPr>
              <w:t>Technical Edge Case</w:t>
            </w:r>
          </w:p>
        </w:tc>
        <w:tc>
          <w:tcPr>
            <w:tcW w:type="dxa" w:w="2592"/>
            <w:shd w:fill="0F172A"/>
            <w:tcMar>
              <w:top w:w="120" w:type="dxa"/>
              <w:bottom w:w="120" w:type="dxa"/>
              <w:left w:w="120" w:type="dxa"/>
              <w:right w:w="120" w:type="dxa"/>
            </w:tcMar>
          </w:tcPr>
          <w:p>
            <w:pPr>
              <w:spacing w:before="0" w:after="0"/>
            </w:pPr>
            <w:r>
              <w:rPr>
                <w:rFonts w:ascii="Segoe UI" w:hAnsi="Segoe UI"/>
                <w:b/>
                <w:color w:val="FFFFFF"/>
                <w:sz w:val="18"/>
              </w:rPr>
              <w:t>Trigger Condition</w:t>
            </w:r>
          </w:p>
        </w:tc>
        <w:tc>
          <w:tcPr>
            <w:tcW w:type="dxa" w:w="3456"/>
            <w:shd w:fill="0F172A"/>
            <w:tcMar>
              <w:top w:w="120" w:type="dxa"/>
              <w:bottom w:w="120" w:type="dxa"/>
              <w:left w:w="120" w:type="dxa"/>
              <w:right w:w="120" w:type="dxa"/>
            </w:tcMar>
          </w:tcPr>
          <w:p>
            <w:pPr>
              <w:spacing w:before="0" w:after="0"/>
            </w:pPr>
            <w:r>
              <w:rPr>
                <w:rFonts w:ascii="Segoe UI" w:hAnsi="Segoe UI"/>
                <w:b/>
                <w:color w:val="FFFFFF"/>
                <w:sz w:val="18"/>
              </w:rPr>
              <w:t>Architectural Defense &amp; Resolution</w:t>
            </w:r>
          </w:p>
        </w:tc>
        <w:tc>
          <w:tcPr>
            <w:tcW w:type="dxa" w:w="1728"/>
            <w:shd w:fill="0F172A"/>
            <w:tcMar>
              <w:top w:w="120" w:type="dxa"/>
              <w:bottom w:w="120" w:type="dxa"/>
              <w:left w:w="120" w:type="dxa"/>
              <w:right w:w="120" w:type="dxa"/>
            </w:tcMar>
          </w:tcPr>
          <w:p>
            <w:pPr>
              <w:spacing w:before="0" w:after="0"/>
            </w:pPr>
            <w:r>
              <w:rPr>
                <w:rFonts w:ascii="Segoe UI" w:hAnsi="Segoe UI"/>
                <w:b/>
                <w:color w:val="FFFFFF"/>
                <w:sz w:val="18"/>
              </w:rPr>
              <w:t>Code Location</w:t>
            </w:r>
          </w:p>
        </w:tc>
      </w:tr>
      <w:tr>
        <w:tc>
          <w:tcPr>
            <w:tcW w:type="dxa" w:w="2592"/>
            <w:shd w:fill="FFFFFF"/>
            <w:tcMar>
              <w:top w:w="90" w:type="dxa"/>
              <w:bottom w:w="90" w:type="dxa"/>
              <w:left w:w="100" w:type="dxa"/>
              <w:right w:w="100" w:type="dxa"/>
            </w:tcMar>
          </w:tcPr>
          <w:p>
            <w:pPr>
              <w:spacing w:before="0" w:after="0"/>
            </w:pPr>
            <w:r>
              <w:rPr>
                <w:rFonts w:ascii="Segoe UI" w:hAnsi="Segoe UI"/>
                <w:b/>
                <w:color w:val="0F172A"/>
                <w:sz w:val="17"/>
              </w:rPr>
              <w:t>Image Hash Collision (Duplicate Upload)</w:t>
            </w:r>
          </w:p>
        </w:tc>
        <w:tc>
          <w:tcPr>
            <w:tcW w:type="dxa" w:w="2592"/>
            <w:shd w:fill="FFFFFF"/>
            <w:tcMar>
              <w:top w:w="90" w:type="dxa"/>
              <w:bottom w:w="90" w:type="dxa"/>
              <w:left w:w="100" w:type="dxa"/>
              <w:right w:w="100" w:type="dxa"/>
            </w:tcMar>
          </w:tcPr>
          <w:p>
            <w:pPr>
              <w:spacing w:before="0" w:after="0"/>
            </w:pPr>
            <w:r>
              <w:rPr>
                <w:rFonts w:ascii="Segoe UI" w:hAnsi="Segoe UI"/>
                <w:color w:val="334155"/>
                <w:sz w:val="17"/>
              </w:rPr>
              <w:t>Customer uploads identical GCash screenshot for a second order.</w:t>
            </w:r>
          </w:p>
        </w:tc>
        <w:tc>
          <w:tcPr>
            <w:tcW w:type="dxa" w:w="3456"/>
            <w:shd w:fill="FFFFFF"/>
            <w:tcMar>
              <w:top w:w="90" w:type="dxa"/>
              <w:bottom w:w="90" w:type="dxa"/>
              <w:left w:w="100" w:type="dxa"/>
              <w:right w:w="100" w:type="dxa"/>
            </w:tcMar>
          </w:tcPr>
          <w:p>
            <w:pPr>
              <w:spacing w:before="0" w:after="0"/>
            </w:pPr>
            <w:r>
              <w:rPr>
                <w:rFonts w:ascii="Segoe UI" w:hAnsi="Segoe UI"/>
                <w:color w:val="334155"/>
                <w:sz w:val="17"/>
              </w:rPr>
              <w:t>Server computes crypto SHA-256 hash of image buffer (`imageHash`). Unique constraint on Receipt table rejects duplicate immediately.</w:t>
            </w:r>
          </w:p>
        </w:tc>
        <w:tc>
          <w:tcPr>
            <w:tcW w:type="dxa" w:w="1728"/>
            <w:shd w:fill="FFFFFF"/>
            <w:tcMar>
              <w:top w:w="90" w:type="dxa"/>
              <w:bottom w:w="90" w:type="dxa"/>
              <w:left w:w="100" w:type="dxa"/>
              <w:right w:w="100" w:type="dxa"/>
            </w:tcMar>
          </w:tcPr>
          <w:p>
            <w:pPr>
              <w:spacing w:before="0" w:after="0"/>
            </w:pPr>
            <w:r>
              <w:rPr>
                <w:rFonts w:ascii="Segoe UI" w:hAnsi="Segoe UI"/>
                <w:b/>
                <w:color w:val="0EA5E9"/>
                <w:sz w:val="17"/>
              </w:rPr>
              <w:t>Receipt.imageHash Unique Index</w:t>
            </w:r>
          </w:p>
        </w:tc>
      </w:tr>
      <w:tr>
        <w:tc>
          <w:tcPr>
            <w:tcW w:type="dxa" w:w="2592"/>
            <w:shd w:fill="F8FAFC"/>
            <w:tcMar>
              <w:top w:w="90" w:type="dxa"/>
              <w:bottom w:w="90" w:type="dxa"/>
              <w:left w:w="100" w:type="dxa"/>
              <w:right w:w="100" w:type="dxa"/>
            </w:tcMar>
          </w:tcPr>
          <w:p>
            <w:pPr>
              <w:spacing w:before="0" w:after="0"/>
            </w:pPr>
            <w:r>
              <w:rPr>
                <w:rFonts w:ascii="Segoe UI" w:hAnsi="Segoe UI"/>
                <w:b/>
                <w:color w:val="0F172A"/>
                <w:sz w:val="17"/>
              </w:rPr>
              <w:t>Altered / Cropped Image Replay Fraud</w:t>
            </w:r>
          </w:p>
        </w:tc>
        <w:tc>
          <w:tcPr>
            <w:tcW w:type="dxa" w:w="2592"/>
            <w:shd w:fill="F8FAFC"/>
            <w:tcMar>
              <w:top w:w="90" w:type="dxa"/>
              <w:bottom w:w="90" w:type="dxa"/>
              <w:left w:w="100" w:type="dxa"/>
              <w:right w:w="100" w:type="dxa"/>
            </w:tcMar>
          </w:tcPr>
          <w:p>
            <w:pPr>
              <w:spacing w:before="0" w:after="0"/>
            </w:pPr>
            <w:r>
              <w:rPr>
                <w:rFonts w:ascii="Segoe UI" w:hAnsi="Segoe UI"/>
                <w:color w:val="334155"/>
                <w:sz w:val="17"/>
              </w:rPr>
              <w:t>Customer crops receipt border to change image SHA-256 hash.</w:t>
            </w:r>
          </w:p>
        </w:tc>
        <w:tc>
          <w:tcPr>
            <w:tcW w:type="dxa" w:w="3456"/>
            <w:shd w:fill="F8FAFC"/>
            <w:tcMar>
              <w:top w:w="90" w:type="dxa"/>
              <w:bottom w:w="90" w:type="dxa"/>
              <w:left w:w="100" w:type="dxa"/>
              <w:right w:w="100" w:type="dxa"/>
            </w:tcMar>
          </w:tcPr>
          <w:p>
            <w:pPr>
              <w:spacing w:before="0" w:after="0"/>
            </w:pPr>
            <w:r>
              <w:rPr>
                <w:rFonts w:ascii="Segoe UI" w:hAnsi="Segoe UI"/>
                <w:color w:val="334155"/>
                <w:sz w:val="17"/>
              </w:rPr>
              <w:t>Groq AI Vision OCR parses transaction reference number (`referenceId`). Database checks for prior occurrences of `referenceId`.</w:t>
            </w:r>
          </w:p>
        </w:tc>
        <w:tc>
          <w:tcPr>
            <w:tcW w:type="dxa" w:w="1728"/>
            <w:shd w:fill="F8FAFC"/>
            <w:tcMar>
              <w:top w:w="90" w:type="dxa"/>
              <w:bottom w:w="90" w:type="dxa"/>
              <w:left w:w="100" w:type="dxa"/>
              <w:right w:w="100" w:type="dxa"/>
            </w:tcMar>
          </w:tcPr>
          <w:p>
            <w:pPr>
              <w:spacing w:before="0" w:after="0"/>
            </w:pPr>
            <w:r>
              <w:rPr>
                <w:rFonts w:ascii="Segoe UI" w:hAnsi="Segoe UI"/>
                <w:b/>
                <w:color w:val="0EA5E9"/>
                <w:sz w:val="17"/>
              </w:rPr>
              <w:t>Receipt.referenceId Verification</w:t>
            </w:r>
          </w:p>
        </w:tc>
      </w:tr>
      <w:tr>
        <w:tc>
          <w:tcPr>
            <w:tcW w:type="dxa" w:w="2592"/>
            <w:shd w:fill="FFFFFF"/>
            <w:tcMar>
              <w:top w:w="90" w:type="dxa"/>
              <w:bottom w:w="90" w:type="dxa"/>
              <w:left w:w="100" w:type="dxa"/>
              <w:right w:w="100" w:type="dxa"/>
            </w:tcMar>
          </w:tcPr>
          <w:p>
            <w:pPr>
              <w:spacing w:before="0" w:after="0"/>
            </w:pPr>
            <w:r>
              <w:rPr>
                <w:rFonts w:ascii="Segoe UI" w:hAnsi="Segoe UI"/>
                <w:b/>
                <w:color w:val="0F172A"/>
                <w:sz w:val="17"/>
              </w:rPr>
              <w:t>Non-Receipt / Corrupted Image Upload</w:t>
            </w:r>
          </w:p>
        </w:tc>
        <w:tc>
          <w:tcPr>
            <w:tcW w:type="dxa" w:w="2592"/>
            <w:shd w:fill="FFFFFF"/>
            <w:tcMar>
              <w:top w:w="90" w:type="dxa"/>
              <w:bottom w:w="90" w:type="dxa"/>
              <w:left w:w="100" w:type="dxa"/>
              <w:right w:w="100" w:type="dxa"/>
            </w:tcMar>
          </w:tcPr>
          <w:p>
            <w:pPr>
              <w:spacing w:before="0" w:after="0"/>
            </w:pPr>
            <w:r>
              <w:rPr>
                <w:rFonts w:ascii="Segoe UI" w:hAnsi="Segoe UI"/>
                <w:color w:val="334155"/>
                <w:sz w:val="17"/>
              </w:rPr>
              <w:t>Customer uploads irrelevant image or corrupted binary.</w:t>
            </w:r>
          </w:p>
        </w:tc>
        <w:tc>
          <w:tcPr>
            <w:tcW w:type="dxa" w:w="3456"/>
            <w:shd w:fill="FFFFFF"/>
            <w:tcMar>
              <w:top w:w="90" w:type="dxa"/>
              <w:bottom w:w="90" w:type="dxa"/>
              <w:left w:w="100" w:type="dxa"/>
              <w:right w:w="100" w:type="dxa"/>
            </w:tcMar>
          </w:tcPr>
          <w:p>
            <w:pPr>
              <w:spacing w:before="0" w:after="0"/>
            </w:pPr>
            <w:r>
              <w:rPr>
                <w:rFonts w:ascii="Segoe UI" w:hAnsi="Segoe UI"/>
                <w:color w:val="334155"/>
                <w:sz w:val="17"/>
              </w:rPr>
              <w:t>Groq AI confidence score drops below `minConfidenceScore` (0.75). Status defaults to `Pending Manual Review` without auto-approval.</w:t>
            </w:r>
          </w:p>
        </w:tc>
        <w:tc>
          <w:tcPr>
            <w:tcW w:type="dxa" w:w="1728"/>
            <w:shd w:fill="FFFFFF"/>
            <w:tcMar>
              <w:top w:w="90" w:type="dxa"/>
              <w:bottom w:w="90" w:type="dxa"/>
              <w:left w:w="100" w:type="dxa"/>
              <w:right w:w="100" w:type="dxa"/>
            </w:tcMar>
          </w:tcPr>
          <w:p>
            <w:pPr>
              <w:spacing w:before="0" w:after="0"/>
            </w:pPr>
            <w:r>
              <w:rPr>
                <w:rFonts w:ascii="Segoe UI" w:hAnsi="Segoe UI"/>
                <w:b/>
                <w:color w:val="0EA5E9"/>
                <w:sz w:val="17"/>
              </w:rPr>
              <w:t>aiReceiptVerifier.js</w:t>
            </w:r>
          </w:p>
        </w:tc>
      </w:tr>
      <w:tr>
        <w:tc>
          <w:tcPr>
            <w:tcW w:type="dxa" w:w="2592"/>
            <w:shd w:fill="F8FAFC"/>
            <w:tcMar>
              <w:top w:w="90" w:type="dxa"/>
              <w:bottom w:w="90" w:type="dxa"/>
              <w:left w:w="100" w:type="dxa"/>
              <w:right w:w="100" w:type="dxa"/>
            </w:tcMar>
          </w:tcPr>
          <w:p>
            <w:pPr>
              <w:spacing w:before="0" w:after="0"/>
            </w:pPr>
            <w:r>
              <w:rPr>
                <w:rFonts w:ascii="Segoe UI" w:hAnsi="Segoe UI"/>
                <w:b/>
                <w:color w:val="0F172A"/>
                <w:sz w:val="17"/>
              </w:rPr>
              <w:t>AI Vision API Service Outage</w:t>
            </w:r>
          </w:p>
        </w:tc>
        <w:tc>
          <w:tcPr>
            <w:tcW w:type="dxa" w:w="2592"/>
            <w:shd w:fill="F8FAFC"/>
            <w:tcMar>
              <w:top w:w="90" w:type="dxa"/>
              <w:bottom w:w="90" w:type="dxa"/>
              <w:left w:w="100" w:type="dxa"/>
              <w:right w:w="100" w:type="dxa"/>
            </w:tcMar>
          </w:tcPr>
          <w:p>
            <w:pPr>
              <w:spacing w:before="0" w:after="0"/>
            </w:pPr>
            <w:r>
              <w:rPr>
                <w:rFonts w:ascii="Segoe UI" w:hAnsi="Segoe UI"/>
                <w:color w:val="334155"/>
                <w:sz w:val="17"/>
              </w:rPr>
              <w:t>Groq API returns HTTP 500, 429 rate limit, or socket timeout.</w:t>
            </w:r>
          </w:p>
        </w:tc>
        <w:tc>
          <w:tcPr>
            <w:tcW w:type="dxa" w:w="3456"/>
            <w:shd w:fill="F8FAFC"/>
            <w:tcMar>
              <w:top w:w="90" w:type="dxa"/>
              <w:bottom w:w="90" w:type="dxa"/>
              <w:left w:w="100" w:type="dxa"/>
              <w:right w:w="100" w:type="dxa"/>
            </w:tcMar>
          </w:tcPr>
          <w:p>
            <w:pPr>
              <w:spacing w:before="0" w:after="0"/>
            </w:pPr>
            <w:r>
              <w:rPr>
                <w:rFonts w:ascii="Segoe UI" w:hAnsi="Segoe UI"/>
                <w:color w:val="334155"/>
                <w:sz w:val="17"/>
              </w:rPr>
              <w:t>Try-catch block captures exception, uploads image to storage, and flags receipt for manual staff review in Admin portal.</w:t>
            </w:r>
          </w:p>
        </w:tc>
        <w:tc>
          <w:tcPr>
            <w:tcW w:type="dxa" w:w="1728"/>
            <w:shd w:fill="F8FAFC"/>
            <w:tcMar>
              <w:top w:w="90" w:type="dxa"/>
              <w:bottom w:w="90" w:type="dxa"/>
              <w:left w:w="100" w:type="dxa"/>
              <w:right w:w="100" w:type="dxa"/>
            </w:tcMar>
          </w:tcPr>
          <w:p>
            <w:pPr>
              <w:spacing w:before="0" w:after="0"/>
            </w:pPr>
            <w:r>
              <w:rPr>
                <w:rFonts w:ascii="Segoe UI" w:hAnsi="Segoe UI"/>
                <w:b/>
                <w:color w:val="0EA5E9"/>
                <w:sz w:val="17"/>
              </w:rPr>
              <w:t>aiReceiptVerifier.js Fallback</w:t>
            </w:r>
          </w:p>
        </w:tc>
      </w:tr>
    </w:tbl>
    <w:p>
      <w:pPr>
        <w:spacing w:after="120"/>
      </w:pPr>
    </w:p>
    <w:p>
      <w:pPr>
        <w:spacing w:before="280" w:after="60"/>
      </w:pPr>
      <w:r>
        <w:rPr>
          <w:rFonts w:ascii="Segoe UI" w:hAnsi="Segoe UI"/>
          <w:b/>
          <w:color w:val="1E293B"/>
          <w:sz w:val="26"/>
        </w:rPr>
        <w:t>3. Concurrency, Inventory &amp; Order Transactions</w:t>
      </w:r>
    </w:p>
    <w:p>
      <w:pPr>
        <w:spacing w:after="120"/>
      </w:pPr>
      <w:r>
        <w:rPr>
          <w:rFonts w:ascii="Segoe UI" w:hAnsi="Segoe UI"/>
          <w:i/>
          <w:color w:val="64748B"/>
          <w:sz w:val="18"/>
        </w:rPr>
        <w:t>Atomic database operations, stock deductions, and race condition prevention.</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592"/>
            <w:shd w:fill="0F172A"/>
            <w:tcMar>
              <w:top w:w="120" w:type="dxa"/>
              <w:bottom w:w="120" w:type="dxa"/>
              <w:left w:w="120" w:type="dxa"/>
              <w:right w:w="120" w:type="dxa"/>
            </w:tcMar>
          </w:tcPr>
          <w:p>
            <w:pPr>
              <w:spacing w:before="0" w:after="0"/>
            </w:pPr>
            <w:r>
              <w:rPr>
                <w:rFonts w:ascii="Segoe UI" w:hAnsi="Segoe UI"/>
                <w:b/>
                <w:color w:val="FFFFFF"/>
                <w:sz w:val="18"/>
              </w:rPr>
              <w:t>Technical Edge Case</w:t>
            </w:r>
          </w:p>
        </w:tc>
        <w:tc>
          <w:tcPr>
            <w:tcW w:type="dxa" w:w="2592"/>
            <w:shd w:fill="0F172A"/>
            <w:tcMar>
              <w:top w:w="120" w:type="dxa"/>
              <w:bottom w:w="120" w:type="dxa"/>
              <w:left w:w="120" w:type="dxa"/>
              <w:right w:w="120" w:type="dxa"/>
            </w:tcMar>
          </w:tcPr>
          <w:p>
            <w:pPr>
              <w:spacing w:before="0" w:after="0"/>
            </w:pPr>
            <w:r>
              <w:rPr>
                <w:rFonts w:ascii="Segoe UI" w:hAnsi="Segoe UI"/>
                <w:b/>
                <w:color w:val="FFFFFF"/>
                <w:sz w:val="18"/>
              </w:rPr>
              <w:t>Trigger Condition</w:t>
            </w:r>
          </w:p>
        </w:tc>
        <w:tc>
          <w:tcPr>
            <w:tcW w:type="dxa" w:w="3456"/>
            <w:shd w:fill="0F172A"/>
            <w:tcMar>
              <w:top w:w="120" w:type="dxa"/>
              <w:bottom w:w="120" w:type="dxa"/>
              <w:left w:w="120" w:type="dxa"/>
              <w:right w:w="120" w:type="dxa"/>
            </w:tcMar>
          </w:tcPr>
          <w:p>
            <w:pPr>
              <w:spacing w:before="0" w:after="0"/>
            </w:pPr>
            <w:r>
              <w:rPr>
                <w:rFonts w:ascii="Segoe UI" w:hAnsi="Segoe UI"/>
                <w:b/>
                <w:color w:val="FFFFFF"/>
                <w:sz w:val="18"/>
              </w:rPr>
              <w:t>Architectural Defense &amp; Resolution</w:t>
            </w:r>
          </w:p>
        </w:tc>
        <w:tc>
          <w:tcPr>
            <w:tcW w:type="dxa" w:w="1728"/>
            <w:shd w:fill="0F172A"/>
            <w:tcMar>
              <w:top w:w="120" w:type="dxa"/>
              <w:bottom w:w="120" w:type="dxa"/>
              <w:left w:w="120" w:type="dxa"/>
              <w:right w:w="120" w:type="dxa"/>
            </w:tcMar>
          </w:tcPr>
          <w:p>
            <w:pPr>
              <w:spacing w:before="0" w:after="0"/>
            </w:pPr>
            <w:r>
              <w:rPr>
                <w:rFonts w:ascii="Segoe UI" w:hAnsi="Segoe UI"/>
                <w:b/>
                <w:color w:val="FFFFFF"/>
                <w:sz w:val="18"/>
              </w:rPr>
              <w:t>Code Location</w:t>
            </w:r>
          </w:p>
        </w:tc>
      </w:tr>
      <w:tr>
        <w:tc>
          <w:tcPr>
            <w:tcW w:type="dxa" w:w="2592"/>
            <w:shd w:fill="FFFFFF"/>
            <w:tcMar>
              <w:top w:w="90" w:type="dxa"/>
              <w:bottom w:w="90" w:type="dxa"/>
              <w:left w:w="100" w:type="dxa"/>
              <w:right w:w="100" w:type="dxa"/>
            </w:tcMar>
          </w:tcPr>
          <w:p>
            <w:pPr>
              <w:spacing w:before="0" w:after="0"/>
            </w:pPr>
            <w:r>
              <w:rPr>
                <w:rFonts w:ascii="Segoe UI" w:hAnsi="Segoe UI"/>
                <w:b/>
                <w:color w:val="0F172A"/>
                <w:sz w:val="17"/>
              </w:rPr>
              <w:t>Simultaneous Stock Exhaustion</w:t>
            </w:r>
          </w:p>
        </w:tc>
        <w:tc>
          <w:tcPr>
            <w:tcW w:type="dxa" w:w="2592"/>
            <w:shd w:fill="FFFFFF"/>
            <w:tcMar>
              <w:top w:w="90" w:type="dxa"/>
              <w:bottom w:w="90" w:type="dxa"/>
              <w:left w:w="100" w:type="dxa"/>
              <w:right w:w="100" w:type="dxa"/>
            </w:tcMar>
          </w:tcPr>
          <w:p>
            <w:pPr>
              <w:spacing w:before="0" w:after="0"/>
            </w:pPr>
            <w:r>
              <w:rPr>
                <w:rFonts w:ascii="Segoe UI" w:hAnsi="Segoe UI"/>
                <w:color w:val="334155"/>
                <w:sz w:val="17"/>
              </w:rPr>
              <w:t>Multiple customers checkout the final product inventory unit concurrently.</w:t>
            </w:r>
          </w:p>
        </w:tc>
        <w:tc>
          <w:tcPr>
            <w:tcW w:type="dxa" w:w="3456"/>
            <w:shd w:fill="FFFFFF"/>
            <w:tcMar>
              <w:top w:w="90" w:type="dxa"/>
              <w:bottom w:w="90" w:type="dxa"/>
              <w:left w:w="100" w:type="dxa"/>
              <w:right w:w="100" w:type="dxa"/>
            </w:tcMar>
          </w:tcPr>
          <w:p>
            <w:pPr>
              <w:spacing w:before="0" w:after="0"/>
            </w:pPr>
            <w:r>
              <w:rPr>
                <w:rFonts w:ascii="Segoe UI" w:hAnsi="Segoe UI"/>
                <w:color w:val="334155"/>
                <w:sz w:val="17"/>
              </w:rPr>
              <w:t>Prisma `$transaction` runs atomic decrement. Second transaction triggers condition failure and aborts with rollback.</w:t>
            </w:r>
          </w:p>
        </w:tc>
        <w:tc>
          <w:tcPr>
            <w:tcW w:type="dxa" w:w="1728"/>
            <w:shd w:fill="FFFFFF"/>
            <w:tcMar>
              <w:top w:w="90" w:type="dxa"/>
              <w:bottom w:w="90" w:type="dxa"/>
              <w:left w:w="100" w:type="dxa"/>
              <w:right w:w="100" w:type="dxa"/>
            </w:tcMar>
          </w:tcPr>
          <w:p>
            <w:pPr>
              <w:spacing w:before="0" w:after="0"/>
            </w:pPr>
            <w:r>
              <w:rPr>
                <w:rFonts w:ascii="Segoe UI" w:hAnsi="Segoe UI"/>
                <w:b/>
                <w:color w:val="0EA5E9"/>
                <w:sz w:val="17"/>
              </w:rPr>
              <w:t>checkoutController.js</w:t>
            </w:r>
          </w:p>
        </w:tc>
      </w:tr>
      <w:tr>
        <w:tc>
          <w:tcPr>
            <w:tcW w:type="dxa" w:w="2592"/>
            <w:shd w:fill="F8FAFC"/>
            <w:tcMar>
              <w:top w:w="90" w:type="dxa"/>
              <w:bottom w:w="90" w:type="dxa"/>
              <w:left w:w="100" w:type="dxa"/>
              <w:right w:w="100" w:type="dxa"/>
            </w:tcMar>
          </w:tcPr>
          <w:p>
            <w:pPr>
              <w:spacing w:before="0" w:after="0"/>
            </w:pPr>
            <w:r>
              <w:rPr>
                <w:rFonts w:ascii="Segoe UI" w:hAnsi="Segoe UI"/>
                <w:b/>
                <w:color w:val="0F172A"/>
                <w:sz w:val="17"/>
              </w:rPr>
              <w:t>Inventory Audit Log Bypass Attempt</w:t>
            </w:r>
          </w:p>
        </w:tc>
        <w:tc>
          <w:tcPr>
            <w:tcW w:type="dxa" w:w="2592"/>
            <w:shd w:fill="F8FAFC"/>
            <w:tcMar>
              <w:top w:w="90" w:type="dxa"/>
              <w:bottom w:w="90" w:type="dxa"/>
              <w:left w:w="100" w:type="dxa"/>
              <w:right w:w="100" w:type="dxa"/>
            </w:tcMar>
          </w:tcPr>
          <w:p>
            <w:pPr>
              <w:spacing w:before="0" w:after="0"/>
            </w:pPr>
            <w:r>
              <w:rPr>
                <w:rFonts w:ascii="Segoe UI" w:hAnsi="Segoe UI"/>
                <w:color w:val="334155"/>
                <w:sz w:val="17"/>
              </w:rPr>
              <w:t>Admin or automated script attempts to toggle off audit logging.</w:t>
            </w:r>
          </w:p>
        </w:tc>
        <w:tc>
          <w:tcPr>
            <w:tcW w:type="dxa" w:w="3456"/>
            <w:shd w:fill="F8FAFC"/>
            <w:tcMar>
              <w:top w:w="90" w:type="dxa"/>
              <w:bottom w:w="90" w:type="dxa"/>
              <w:left w:w="100" w:type="dxa"/>
              <w:right w:w="100" w:type="dxa"/>
            </w:tcMar>
          </w:tcPr>
          <w:p>
            <w:pPr>
              <w:spacing w:before="0" w:after="0"/>
            </w:pPr>
            <w:r>
              <w:rPr>
                <w:rFonts w:ascii="Segoe UI" w:hAnsi="Segoe UI"/>
                <w:color w:val="334155"/>
                <w:sz w:val="17"/>
              </w:rPr>
              <w:t>InventoryManager permanently enforces `ALWAYS ON` audit logging. Every quantity modification logs immutable `InventoryLog` record.</w:t>
            </w:r>
          </w:p>
        </w:tc>
        <w:tc>
          <w:tcPr>
            <w:tcW w:type="dxa" w:w="1728"/>
            <w:shd w:fill="F8FAFC"/>
            <w:tcMar>
              <w:top w:w="90" w:type="dxa"/>
              <w:bottom w:w="90" w:type="dxa"/>
              <w:left w:w="100" w:type="dxa"/>
              <w:right w:w="100" w:type="dxa"/>
            </w:tcMar>
          </w:tcPr>
          <w:p>
            <w:pPr>
              <w:spacing w:before="0" w:after="0"/>
            </w:pPr>
            <w:r>
              <w:rPr>
                <w:rFonts w:ascii="Segoe UI" w:hAnsi="Segoe UI"/>
                <w:b/>
                <w:color w:val="0EA5E9"/>
                <w:sz w:val="17"/>
              </w:rPr>
              <w:t>utils/inventoryManager.js</w:t>
            </w:r>
          </w:p>
        </w:tc>
      </w:tr>
      <w:tr>
        <w:tc>
          <w:tcPr>
            <w:tcW w:type="dxa" w:w="2592"/>
            <w:shd w:fill="FFFFFF"/>
            <w:tcMar>
              <w:top w:w="90" w:type="dxa"/>
              <w:bottom w:w="90" w:type="dxa"/>
              <w:left w:w="100" w:type="dxa"/>
              <w:right w:w="100" w:type="dxa"/>
            </w:tcMar>
          </w:tcPr>
          <w:p>
            <w:pPr>
              <w:spacing w:before="0" w:after="0"/>
            </w:pPr>
            <w:r>
              <w:rPr>
                <w:rFonts w:ascii="Segoe UI" w:hAnsi="Segoe UI"/>
                <w:b/>
                <w:color w:val="0F172A"/>
                <w:sz w:val="17"/>
              </w:rPr>
              <w:t>Price Tampering via Client Payload</w:t>
            </w:r>
          </w:p>
        </w:tc>
        <w:tc>
          <w:tcPr>
            <w:tcW w:type="dxa" w:w="2592"/>
            <w:shd w:fill="FFFFFF"/>
            <w:tcMar>
              <w:top w:w="90" w:type="dxa"/>
              <w:bottom w:w="90" w:type="dxa"/>
              <w:left w:w="100" w:type="dxa"/>
              <w:right w:w="100" w:type="dxa"/>
            </w:tcMar>
          </w:tcPr>
          <w:p>
            <w:pPr>
              <w:spacing w:before="0" w:after="0"/>
            </w:pPr>
            <w:r>
              <w:rPr>
                <w:rFonts w:ascii="Segoe UI" w:hAnsi="Segoe UI"/>
                <w:color w:val="334155"/>
                <w:sz w:val="17"/>
              </w:rPr>
              <w:t>Attacker sends modified `totalAmount` in request JSON body.</w:t>
            </w:r>
          </w:p>
        </w:tc>
        <w:tc>
          <w:tcPr>
            <w:tcW w:type="dxa" w:w="3456"/>
            <w:shd w:fill="FFFFFF"/>
            <w:tcMar>
              <w:top w:w="90" w:type="dxa"/>
              <w:bottom w:w="90" w:type="dxa"/>
              <w:left w:w="100" w:type="dxa"/>
              <w:right w:w="100" w:type="dxa"/>
            </w:tcMar>
          </w:tcPr>
          <w:p>
            <w:pPr>
              <w:spacing w:before="0" w:after="0"/>
            </w:pPr>
            <w:r>
              <w:rPr>
                <w:rFonts w:ascii="Segoe UI" w:hAnsi="Segoe UI"/>
                <w:color w:val="334155"/>
                <w:sz w:val="17"/>
              </w:rPr>
              <w:t>Backend discards client-sent price, queries live database product rates, and computes server-authoritative checkout sum.</w:t>
            </w:r>
          </w:p>
        </w:tc>
        <w:tc>
          <w:tcPr>
            <w:tcW w:type="dxa" w:w="1728"/>
            <w:shd w:fill="FFFFFF"/>
            <w:tcMar>
              <w:top w:w="90" w:type="dxa"/>
              <w:bottom w:w="90" w:type="dxa"/>
              <w:left w:w="100" w:type="dxa"/>
              <w:right w:w="100" w:type="dxa"/>
            </w:tcMar>
          </w:tcPr>
          <w:p>
            <w:pPr>
              <w:spacing w:before="0" w:after="0"/>
            </w:pPr>
            <w:r>
              <w:rPr>
                <w:rFonts w:ascii="Segoe UI" w:hAnsi="Segoe UI"/>
                <w:b/>
                <w:color w:val="0EA5E9"/>
                <w:sz w:val="17"/>
              </w:rPr>
              <w:t>orderController.js</w:t>
            </w:r>
          </w:p>
        </w:tc>
      </w:tr>
    </w:tbl>
    <w:p>
      <w:pPr>
        <w:spacing w:after="120"/>
      </w:pPr>
    </w:p>
    <w:p>
      <w:pPr>
        <w:spacing w:before="280" w:after="60"/>
      </w:pPr>
      <w:r>
        <w:rPr>
          <w:rFonts w:ascii="Segoe UI" w:hAnsi="Segoe UI"/>
          <w:b/>
          <w:color w:val="1E293B"/>
          <w:sz w:val="26"/>
        </w:rPr>
        <w:t>4. Network, Browser &amp; Framework Resiliency</w:t>
      </w:r>
    </w:p>
    <w:p>
      <w:pPr>
        <w:spacing w:after="120"/>
      </w:pPr>
      <w:r>
        <w:rPr>
          <w:rFonts w:ascii="Segoe UI" w:hAnsi="Segoe UI"/>
          <w:i/>
          <w:color w:val="64748B"/>
          <w:sz w:val="18"/>
        </w:rPr>
        <w:t>Popup blockers, session storage partitioning, and connection timeouts.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592"/>
            <w:shd w:fill="0F172A"/>
            <w:tcMar>
              <w:top w:w="120" w:type="dxa"/>
              <w:bottom w:w="120" w:type="dxa"/>
              <w:left w:w="120" w:type="dxa"/>
              <w:right w:w="120" w:type="dxa"/>
            </w:tcMar>
          </w:tcPr>
          <w:p>
            <w:pPr>
              <w:spacing w:before="0" w:after="0"/>
            </w:pPr>
            <w:r>
              <w:rPr>
                <w:rFonts w:ascii="Segoe UI" w:hAnsi="Segoe UI"/>
                <w:b/>
                <w:color w:val="FFFFFF"/>
                <w:sz w:val="18"/>
              </w:rPr>
              <w:t>Technical Edge Case</w:t>
            </w:r>
          </w:p>
        </w:tc>
        <w:tc>
          <w:tcPr>
            <w:tcW w:type="dxa" w:w="2592"/>
            <w:shd w:fill="0F172A"/>
            <w:tcMar>
              <w:top w:w="120" w:type="dxa"/>
              <w:bottom w:w="120" w:type="dxa"/>
              <w:left w:w="120" w:type="dxa"/>
              <w:right w:w="120" w:type="dxa"/>
            </w:tcMar>
          </w:tcPr>
          <w:p>
            <w:pPr>
              <w:spacing w:before="0" w:after="0"/>
            </w:pPr>
            <w:r>
              <w:rPr>
                <w:rFonts w:ascii="Segoe UI" w:hAnsi="Segoe UI"/>
                <w:b/>
                <w:color w:val="FFFFFF"/>
                <w:sz w:val="18"/>
              </w:rPr>
              <w:t>Trigger Condition</w:t>
            </w:r>
          </w:p>
        </w:tc>
        <w:tc>
          <w:tcPr>
            <w:tcW w:type="dxa" w:w="3456"/>
            <w:shd w:fill="0F172A"/>
            <w:tcMar>
              <w:top w:w="120" w:type="dxa"/>
              <w:bottom w:w="120" w:type="dxa"/>
              <w:left w:w="120" w:type="dxa"/>
              <w:right w:w="120" w:type="dxa"/>
            </w:tcMar>
          </w:tcPr>
          <w:p>
            <w:pPr>
              <w:spacing w:before="0" w:after="0"/>
            </w:pPr>
            <w:r>
              <w:rPr>
                <w:rFonts w:ascii="Segoe UI" w:hAnsi="Segoe UI"/>
                <w:b/>
                <w:color w:val="FFFFFF"/>
                <w:sz w:val="18"/>
              </w:rPr>
              <w:t>Architectural Defense &amp; Resolution</w:t>
            </w:r>
          </w:p>
        </w:tc>
        <w:tc>
          <w:tcPr>
            <w:tcW w:type="dxa" w:w="1728"/>
            <w:shd w:fill="0F172A"/>
            <w:tcMar>
              <w:top w:w="120" w:type="dxa"/>
              <w:bottom w:w="120" w:type="dxa"/>
              <w:left w:w="120" w:type="dxa"/>
              <w:right w:w="120" w:type="dxa"/>
            </w:tcMar>
          </w:tcPr>
          <w:p>
            <w:pPr>
              <w:spacing w:before="0" w:after="0"/>
            </w:pPr>
            <w:r>
              <w:rPr>
                <w:rFonts w:ascii="Segoe UI" w:hAnsi="Segoe UI"/>
                <w:b/>
                <w:color w:val="FFFFFF"/>
                <w:sz w:val="18"/>
              </w:rPr>
              <w:t>Code Location</w:t>
            </w:r>
          </w:p>
        </w:tc>
      </w:tr>
      <w:tr>
        <w:tc>
          <w:tcPr>
            <w:tcW w:type="dxa" w:w="2592"/>
            <w:shd w:fill="FFFFFF"/>
            <w:tcMar>
              <w:top w:w="90" w:type="dxa"/>
              <w:bottom w:w="90" w:type="dxa"/>
              <w:left w:w="100" w:type="dxa"/>
              <w:right w:w="100" w:type="dxa"/>
            </w:tcMar>
          </w:tcPr>
          <w:p>
            <w:pPr>
              <w:spacing w:before="0" w:after="0"/>
            </w:pPr>
            <w:r>
              <w:rPr>
                <w:rFonts w:ascii="Segoe UI" w:hAnsi="Segoe UI"/>
                <w:b/>
                <w:color w:val="0F172A"/>
                <w:sz w:val="17"/>
              </w:rPr>
              <w:t>Browser Popup Blocker Activated</w:t>
            </w:r>
          </w:p>
        </w:tc>
        <w:tc>
          <w:tcPr>
            <w:tcW w:type="dxa" w:w="2592"/>
            <w:shd w:fill="FFFFFF"/>
            <w:tcMar>
              <w:top w:w="90" w:type="dxa"/>
              <w:bottom w:w="90" w:type="dxa"/>
              <w:left w:w="100" w:type="dxa"/>
              <w:right w:w="100" w:type="dxa"/>
            </w:tcMar>
          </w:tcPr>
          <w:p>
            <w:pPr>
              <w:spacing w:before="0" w:after="0"/>
            </w:pPr>
            <w:r>
              <w:rPr>
                <w:rFonts w:ascii="Segoe UI" w:hAnsi="Segoe UI"/>
                <w:color w:val="334155"/>
                <w:sz w:val="17"/>
              </w:rPr>
              <w:t>Browser blocks `signInWithPopup` window.</w:t>
            </w:r>
          </w:p>
        </w:tc>
        <w:tc>
          <w:tcPr>
            <w:tcW w:type="dxa" w:w="3456"/>
            <w:shd w:fill="FFFFFF"/>
            <w:tcMar>
              <w:top w:w="90" w:type="dxa"/>
              <w:bottom w:w="90" w:type="dxa"/>
              <w:left w:w="100" w:type="dxa"/>
              <w:right w:w="100" w:type="dxa"/>
            </w:tcMar>
          </w:tcPr>
          <w:p>
            <w:pPr>
              <w:spacing w:before="0" w:after="0"/>
            </w:pPr>
            <w:r>
              <w:rPr>
                <w:rFonts w:ascii="Segoe UI" w:hAnsi="Segoe UI"/>
                <w:color w:val="334155"/>
                <w:sz w:val="17"/>
              </w:rPr>
              <w:t>Catch block detects `auth/popup-blocked` and gracefully falls back to `signInWithRedirect`, caught by GlobalAuthListener.</w:t>
            </w:r>
          </w:p>
        </w:tc>
        <w:tc>
          <w:tcPr>
            <w:tcW w:type="dxa" w:w="1728"/>
            <w:shd w:fill="FFFFFF"/>
            <w:tcMar>
              <w:top w:w="90" w:type="dxa"/>
              <w:bottom w:w="90" w:type="dxa"/>
              <w:left w:w="100" w:type="dxa"/>
              <w:right w:w="100" w:type="dxa"/>
            </w:tcMar>
          </w:tcPr>
          <w:p>
            <w:pPr>
              <w:spacing w:before="0" w:after="0"/>
            </w:pPr>
            <w:r>
              <w:rPr>
                <w:rFonts w:ascii="Segoe UI" w:hAnsi="Segoe UI"/>
                <w:b/>
                <w:color w:val="0EA5E9"/>
                <w:sz w:val="17"/>
              </w:rPr>
              <w:t>AuthModal.tsx &amp; GlobalAuthListener.tsx</w:t>
            </w:r>
          </w:p>
        </w:tc>
      </w:tr>
      <w:tr>
        <w:tc>
          <w:tcPr>
            <w:tcW w:type="dxa" w:w="2592"/>
            <w:shd w:fill="F8FAFC"/>
            <w:tcMar>
              <w:top w:w="90" w:type="dxa"/>
              <w:bottom w:w="90" w:type="dxa"/>
              <w:left w:w="100" w:type="dxa"/>
              <w:right w:w="100" w:type="dxa"/>
            </w:tcMar>
          </w:tcPr>
          <w:p>
            <w:pPr>
              <w:spacing w:before="0" w:after="0"/>
            </w:pPr>
            <w:r>
              <w:rPr>
                <w:rFonts w:ascii="Segoe UI" w:hAnsi="Segoe UI"/>
                <w:b/>
                <w:color w:val="0F172A"/>
                <w:sz w:val="17"/>
              </w:rPr>
              <w:t>Transient Server Disconnection</w:t>
            </w:r>
          </w:p>
        </w:tc>
        <w:tc>
          <w:tcPr>
            <w:tcW w:type="dxa" w:w="2592"/>
            <w:shd w:fill="F8FAFC"/>
            <w:tcMar>
              <w:top w:w="90" w:type="dxa"/>
              <w:bottom w:w="90" w:type="dxa"/>
              <w:left w:w="100" w:type="dxa"/>
              <w:right w:w="100" w:type="dxa"/>
            </w:tcMar>
          </w:tcPr>
          <w:p>
            <w:pPr>
              <w:spacing w:before="0" w:after="0"/>
            </w:pPr>
            <w:r>
              <w:rPr>
                <w:rFonts w:ascii="Segoe UI" w:hAnsi="Segoe UI"/>
                <w:color w:val="334155"/>
                <w:sz w:val="17"/>
              </w:rPr>
              <w:t>Node.js server restarts or brief network blip occurs during fetch.</w:t>
            </w:r>
          </w:p>
        </w:tc>
        <w:tc>
          <w:tcPr>
            <w:tcW w:type="dxa" w:w="3456"/>
            <w:shd w:fill="F8FAFC"/>
            <w:tcMar>
              <w:top w:w="90" w:type="dxa"/>
              <w:bottom w:w="90" w:type="dxa"/>
              <w:left w:w="100" w:type="dxa"/>
              <w:right w:w="100" w:type="dxa"/>
            </w:tcMar>
          </w:tcPr>
          <w:p>
            <w:pPr>
              <w:spacing w:before="0" w:after="0"/>
            </w:pPr>
            <w:r>
              <w:rPr>
                <w:rFonts w:ascii="Segoe UI" w:hAnsi="Segoe UI"/>
                <w:color w:val="334155"/>
                <w:sz w:val="17"/>
              </w:rPr>
              <w:t>Frontend `apiFetch` wrapper executes automatic exponential backoff retry (600ms, then 1200ms) before reporting error.</w:t>
            </w:r>
          </w:p>
        </w:tc>
        <w:tc>
          <w:tcPr>
            <w:tcW w:type="dxa" w:w="1728"/>
            <w:shd w:fill="F8FAFC"/>
            <w:tcMar>
              <w:top w:w="90" w:type="dxa"/>
              <w:bottom w:w="90" w:type="dxa"/>
              <w:left w:w="100" w:type="dxa"/>
              <w:right w:w="100" w:type="dxa"/>
            </w:tcMar>
          </w:tcPr>
          <w:p>
            <w:pPr>
              <w:spacing w:before="0" w:after="0"/>
            </w:pPr>
            <w:r>
              <w:rPr>
                <w:rFonts w:ascii="Segoe UI" w:hAnsi="Segoe UI"/>
                <w:b/>
                <w:color w:val="0EA5E9"/>
                <w:sz w:val="17"/>
              </w:rPr>
              <w:t>frontend/src/lib/api.ts</w:t>
            </w:r>
          </w:p>
        </w:tc>
      </w:tr>
      <w:tr>
        <w:tc>
          <w:tcPr>
            <w:tcW w:type="dxa" w:w="2592"/>
            <w:shd w:fill="FFFFFF"/>
            <w:tcMar>
              <w:top w:w="90" w:type="dxa"/>
              <w:bottom w:w="90" w:type="dxa"/>
              <w:left w:w="100" w:type="dxa"/>
              <w:right w:w="100" w:type="dxa"/>
            </w:tcMar>
          </w:tcPr>
          <w:p>
            <w:pPr>
              <w:spacing w:before="0" w:after="0"/>
            </w:pPr>
            <w:r>
              <w:rPr>
                <w:rFonts w:ascii="Segoe UI" w:hAnsi="Segoe UI"/>
                <w:b/>
                <w:color w:val="0F172A"/>
                <w:sz w:val="17"/>
              </w:rPr>
              <w:t>Privileged Tab Abandonment on Shared PC</w:t>
            </w:r>
          </w:p>
        </w:tc>
        <w:tc>
          <w:tcPr>
            <w:tcW w:type="dxa" w:w="2592"/>
            <w:shd w:fill="FFFFFF"/>
            <w:tcMar>
              <w:top w:w="90" w:type="dxa"/>
              <w:bottom w:w="90" w:type="dxa"/>
              <w:left w:w="100" w:type="dxa"/>
              <w:right w:w="100" w:type="dxa"/>
            </w:tcMar>
          </w:tcPr>
          <w:p>
            <w:pPr>
              <w:spacing w:before="0" w:after="0"/>
            </w:pPr>
            <w:r>
              <w:rPr>
                <w:rFonts w:ascii="Segoe UI" w:hAnsi="Segoe UI"/>
                <w:color w:val="334155"/>
                <w:sz w:val="17"/>
              </w:rPr>
              <w:t>Staff leaves browser open and closes device.</w:t>
            </w:r>
          </w:p>
        </w:tc>
        <w:tc>
          <w:tcPr>
            <w:tcW w:type="dxa" w:w="3456"/>
            <w:shd w:fill="FFFFFF"/>
            <w:tcMar>
              <w:top w:w="90" w:type="dxa"/>
              <w:bottom w:w="90" w:type="dxa"/>
              <w:left w:w="100" w:type="dxa"/>
              <w:right w:w="100" w:type="dxa"/>
            </w:tcMar>
          </w:tcPr>
          <w:p>
            <w:pPr>
              <w:spacing w:before="0" w:after="0"/>
            </w:pPr>
            <w:r>
              <w:rPr>
                <w:rFonts w:ascii="Segoe UI" w:hAnsi="Segoe UI"/>
                <w:color w:val="334155"/>
                <w:sz w:val="17"/>
              </w:rPr>
              <w:t>Admin and Employee tokens omit persistent `maxAge` and check `sessionStorage`. Browser exit destroys authentication.</w:t>
            </w:r>
          </w:p>
        </w:tc>
        <w:tc>
          <w:tcPr>
            <w:tcW w:type="dxa" w:w="1728"/>
            <w:shd w:fill="FFFFFF"/>
            <w:tcMar>
              <w:top w:w="90" w:type="dxa"/>
              <w:bottom w:w="90" w:type="dxa"/>
              <w:left w:w="100" w:type="dxa"/>
              <w:right w:w="100" w:type="dxa"/>
            </w:tcMar>
          </w:tcPr>
          <w:p>
            <w:pPr>
              <w:spacing w:before="0" w:after="0"/>
            </w:pPr>
            <w:r>
              <w:rPr>
                <w:rFonts w:ascii="Segoe UI" w:hAnsi="Segoe UI"/>
                <w:b/>
                <w:color w:val="0EA5E9"/>
                <w:sz w:val="17"/>
              </w:rPr>
              <w:t>useAuthStore.ts</w:t>
            </w:r>
          </w:p>
        </w:tc>
      </w:tr>
      <w:tr>
        <w:tc>
          <w:tcPr>
            <w:tcW w:type="dxa" w:w="2592"/>
            <w:shd w:fill="F8FAFC"/>
            <w:tcMar>
              <w:top w:w="90" w:type="dxa"/>
              <w:bottom w:w="90" w:type="dxa"/>
              <w:left w:w="100" w:type="dxa"/>
              <w:right w:w="100" w:type="dxa"/>
            </w:tcMar>
          </w:tcPr>
          <w:p>
            <w:pPr>
              <w:spacing w:before="0" w:after="0"/>
            </w:pPr>
            <w:r>
              <w:rPr>
                <w:rFonts w:ascii="Segoe UI" w:hAnsi="Segoe UI"/>
                <w:b/>
                <w:color w:val="0F172A"/>
                <w:sz w:val="17"/>
              </w:rPr>
              <w:t>Dashboard Tab Hopping &amp; Layout Thrashing (SWR Architecture)</w:t>
            </w:r>
          </w:p>
        </w:tc>
        <w:tc>
          <w:tcPr>
            <w:tcW w:type="dxa" w:w="2592"/>
            <w:shd w:fill="F8FAFC"/>
            <w:tcMar>
              <w:top w:w="90" w:type="dxa"/>
              <w:bottom w:w="90" w:type="dxa"/>
              <w:left w:w="100" w:type="dxa"/>
              <w:right w:w="100" w:type="dxa"/>
            </w:tcMar>
          </w:tcPr>
          <w:p>
            <w:pPr>
              <w:spacing w:before="0" w:after="0"/>
            </w:pPr>
            <w:r>
              <w:rPr>
                <w:rFonts w:ascii="Segoe UI" w:hAnsi="Segoe UI"/>
                <w:color w:val="334155"/>
                <w:sz w:val="17"/>
              </w:rPr>
              <w:t>Admin repeatedly navigates between Customer Reviews, Audit Ledger, and Order History tabs.</w:t>
            </w:r>
          </w:p>
        </w:tc>
        <w:tc>
          <w:tcPr>
            <w:tcW w:type="dxa" w:w="3456"/>
            <w:shd w:fill="F8FAFC"/>
            <w:tcMar>
              <w:top w:w="90" w:type="dxa"/>
              <w:bottom w:w="90" w:type="dxa"/>
              <w:left w:w="100" w:type="dxa"/>
              <w:right w:w="100" w:type="dxa"/>
            </w:tcMar>
          </w:tcPr>
          <w:p>
            <w:pPr>
              <w:spacing w:before="0" w:after="0"/>
            </w:pPr>
            <w:r>
              <w:rPr>
                <w:rFonts w:ascii="Segoe UI" w:hAnsi="Segoe UI"/>
                <w:color w:val="334155"/>
                <w:sz w:val="17"/>
              </w:rPr>
              <w:t>Implements module-level Stale-While-Revalidate (SWR) in-memory caching. Returning to visited tabs instantly serves existing dataset (0ms latency, zero skeleton flash) while quietly dispatching an asynchronous background revalidation query. Skeletons and loading spinners are strictly isolated to active user search queries, page resizing, or date filter mutations.</w:t>
            </w:r>
          </w:p>
        </w:tc>
        <w:tc>
          <w:tcPr>
            <w:tcW w:type="dxa" w:w="1728"/>
            <w:shd w:fill="F8FAFC"/>
            <w:tcMar>
              <w:top w:w="90" w:type="dxa"/>
              <w:bottom w:w="90" w:type="dxa"/>
              <w:left w:w="100" w:type="dxa"/>
              <w:right w:w="100" w:type="dxa"/>
            </w:tcMar>
          </w:tcPr>
          <w:p>
            <w:pPr>
              <w:spacing w:before="0" w:after="0"/>
            </w:pPr>
            <w:r>
              <w:rPr>
                <w:rFonts w:ascii="Segoe UI" w:hAnsi="Segoe UI"/>
                <w:b/>
                <w:color w:val="0EA5E9"/>
                <w:sz w:val="17"/>
              </w:rPr>
              <w:t>PanelCustomerReviews.tsx, PanelAuditTrail.tsx, app/admin/page.tsx</w:t>
            </w:r>
          </w:p>
        </w:tc>
      </w:tr>
    </w:tbl>
    <w:p>
      <w:pPr>
        <w:spacing w:after="12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