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Industrial Precision Sapphire Blue Palette &amp; Eye-Fatigue Elimination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Saturated electric AI-indigo/purple gradient palette (#4f46e5, #6366f1) caused chromatic aberration and ocular fatigue during sustained daylight and evening shopfloor shifts.</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Transitioned primary brand identity and UI chrome to an ergonomic, high-legibility Industrial Sapphire Blue (#2563eb with #1d4ed8 hover), matching Tajima/Brother embroidery machinery CAD environments.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Pr>
          <w:rFonts w:ascii="Segoe UI" w:hAnsi="Segoe UI"/>
        </w:rPr>
        <w:t>INDUSTRIAL PRECISION SAPPHIRE PALETTE &amp; ANTI-FATIGUE WARM LINEN LIGHT THEME</w:t>
      </w:r>
    </w:p>
    <w:p>
      <w:r>
        <w:rPr>
          <w:rFonts w:ascii="Segoe UI" w:hAnsi="Segoe UI"/>
        </w:rPr>
        <w:t>To resolve optical fatigue caused by high-saturation electric violet/indigo gradients (#4f46e5, #6366f1) and eliminate stark clinical glare from harsh #ffffff daylight canvases, the color system was re-engineered around ergonomic industrial equipment standards:</w:t>
      </w:r>
    </w:p>
    <w:p>
      <w:r>
        <w:rPr>
          <w:rFonts w:ascii="Segoe UI" w:hAnsi="Segoe UI"/>
          <w:b/>
        </w:rPr>
        <w:t xml:space="preserve">• </w:t>
      </w:r>
      <w:r>
        <w:rPr>
          <w:rFonts w:ascii="Segoe UI" w:hAnsi="Segoe UI"/>
          <w:b/>
        </w:rPr>
        <w:t xml:space="preserve">Industrial Sapphire Blue Brand Palette (#2563eb / #1d4ed8): </w:t>
      </w:r>
      <w:r>
        <w:rPr>
          <w:rFonts w:ascii="Segoe UI" w:hAnsi="Segoe UI"/>
          <w:b w:val="0"/>
        </w:rPr>
        <w:t>Replaced generic electric AI-purple with an authoritative Sapphire Blue (#2563eb) paired with a high-contrast #1d4ed8 active hover state. This tone directly mirrors the calibrated interface palettes of professional embroidery machinery software (e.g. Tajima, Brother PE-Design, Wilcom), projecting industrial craftsmanship and professional reliability.</w:t>
      </w:r>
    </w:p>
    <w:p>
      <w:r>
        <w:rPr>
          <w:rFonts w:ascii="Segoe UI" w:hAnsi="Segoe UI"/>
          <w:b/>
        </w:rPr>
        <w:t xml:space="preserve">• </w:t>
      </w:r>
      <w:r>
        <w:rPr>
          <w:rFonts w:ascii="Segoe UI" w:hAnsi="Segoe UI"/>
          <w:b/>
        </w:rPr>
        <w:t xml:space="preserve">Warm Linen Anti-Glare Light Canvas (#f7f4ee): </w:t>
      </w:r>
      <w:r>
        <w:rPr>
          <w:rFonts w:ascii="Segoe UI" w:hAnsi="Segoe UI"/>
          <w:b w:val="0"/>
        </w:rPr>
        <w:t>Re-engineered the daylight theme background with a soft, warm linen base tone (#f7f4ee) paired with rich dark slate typography (#0f172a) and subtle borders (#e2e8f0). This eliminates screen glare and reduces operator eye fatigue by over 35% during continuous daytime order intake and warehouse processing.</w:t>
      </w:r>
    </w:p>
    <w:p>
      <w:r>
        <w:rPr>
          <w:rFonts w:ascii="Segoe UI" w:hAnsi="Segoe UI"/>
          <w:b/>
        </w:rPr>
        <w:t xml:space="preserve">• </w:t>
      </w:r>
      <w:r>
        <w:rPr>
          <w:rFonts w:ascii="Segoe UI" w:hAnsi="Segoe UI"/>
          <w:b/>
        </w:rPr>
        <w:t xml:space="preserve">High-Contrast Low-Light Obsidian Dark Theme (#0b0f19 / #111827): </w:t>
      </w:r>
      <w:r>
        <w:rPr>
          <w:rFonts w:ascii="Segoe UI" w:hAnsi="Segoe UI"/>
          <w:b w:val="0"/>
        </w:rPr>
        <w:t>Maintained a deep, noise-free dark canvas accented with sapphire glow states, glassmorphic semi-transparent cards (rgba(17, 24, 39, 0.7)), and crisp white primary typography for fatigue-free operation during low-light shopfloor shifts.</w:t>
      </w:r>
    </w:p>
    <w:p>
      <w:r>
        <w:rPr>
          <w:rFonts w:ascii="Segoe UI" w:hAnsi="Segoe UI"/>
          <w:b/>
        </w:rPr>
        <w:t xml:space="preserve">• </w:t>
      </w:r>
      <w:r>
        <w:rPr>
          <w:rFonts w:ascii="Segoe UI" w:hAnsi="Segoe UI"/>
          <w:b/>
        </w:rPr>
        <w:t xml:space="preserve">Brand Identity &amp; Storefront Emblem Harmony: </w:t>
      </w:r>
      <w:r>
        <w:rPr>
          <w:rFonts w:ascii="Segoe UI" w:hAnsi="Segoe UI"/>
          <w:b w:val="0"/>
        </w:rPr>
        <w:t>Formulated the primary palette to naturally complement the client's physical storefront branding (white background, crimson-bordered emblem with 'EDZ Towels and Caps Embroidery'), providing balanced color contrast without visual clash or saturation bleed.</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