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0F172A"/>
          <w:sz w:val="40"/>
        </w:rPr>
        <w:t>STITCH-OPT SYSTEM REVISIONS &amp; UI/UX ENHANCEMENTS</w:t>
      </w:r>
    </w:p>
    <w:p>
      <w:pPr>
        <w:spacing w:after="280"/>
      </w:pPr>
      <w:r>
        <w:rPr>
          <w:rFonts w:ascii="Segoe UI" w:hAnsi="Segoe UI"/>
          <w:b/>
          <w:color w:val="4F46E5"/>
          <w:sz w:val="24"/>
        </w:rPr>
        <w:t>Administrative Directory, Design Token Harmonization &amp; Audit Ledger Transparency</w:t>
      </w:r>
    </w:p>
    <w:p>
      <w:pPr>
        <w:spacing w:after="320"/>
      </w:pPr>
      <w:r>
        <w:rPr>
          <w:rFonts w:ascii="Segoe UI" w:hAnsi="Segoe UI"/>
          <w:color w:val="334155"/>
          <w:sz w:val="20"/>
        </w:rPr>
        <w:t>This official revision document details the recent system upgrades implemented across the Stitch-Opt administration portal. It covers the resolution of interactive button confusion, column realignment, theme color harmonization, tab segregation, and transparent audit logging for user account mutations.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3168"/>
        <w:gridCol w:w="1152"/>
      </w:tblGrid>
      <w:tr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REVISION AREA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PREVIOUS BEHAVIOR / ISSUE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ENHANCED SOLUTION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STATUS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Interactive Buttons vs. Static Status Indicators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Status indicators (Shift Status, Role, Account Status) used rounded pill bubbles and borders identical to clickable buttons, creating user confusion over what could be clicked.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Converted all static statuses into clean, plain typography without bubbles, background fills, or borders. Retained button styling strictly for actionable controls (Profile, Edit, Disable, Enable).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Action Column Slot Alignment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Customer rows had 2 action buttons while Staff rows had 3. The use of 'justify-end' caused customer buttons to shift into adjacent columns, creating a jagged appearance.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Standardized all action buttons into fixed-width slot containers (Profile w-16, Edit w-14, Disable/Enable w-16).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Unwanted Colored Indicator Dots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Small circular colored dots beside status words added visual clutter and conflicted with the requested minimalist, clean interface design.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Completely removed all colored dot indicators across both desktop tables and mobile card views.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Staff-Only Columns on Customers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In combined views, customer rows displayed internal operator fields like 'Shift Status: Offline' and 'Assigned Machine: Unassigned', which makes no sense for customers.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Restricted 'Shift Status' and 'Assigned Machine' strictly to staff accounts. On customer rows, these were replaced with customer-relevant metrics: 'Orders Placed' and 'Lifetime Spend (₱)'.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Theme Color Harmonization with Stitch-Opt Brand Tokens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Arbitrary hardcoded Tailwind colors (e.g. amber-400, emerald-400, rose-400, indigo-300) clashed with the central theme palette. Customer roles were rendered in jarring amber/yellow.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Replaced all arbitrary colors with central design system tokens: Primary (#4f46e5), Secondary (#6366f1), Accent (#3b82f6), Success (#10b981), Danger (#ef4444), and Muted Text (#94a3b8).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Segregated 2-Tab Directory (Removed 'All' Tab)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Mixing internal operators and external customers in a combined 'All' tab forced an awkward compromise in table columns.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'All' tab completely. The personnel registry now cleanly toggles between 'Staff &amp; Operators' and 'Customers', with customized summary metrics for each.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Streamlined 7-Column Grid (Removed Bulky Role Column)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Repeating 'CUSTOMER' on every row was completely redundant, while devoting an entire column on staff for just two roles wasted horizontal screen width.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standalone 'Access / Role' column. On the Staff tab, the role (Administrator / Artisan) is rendered neatly right under the username. Both tabs now share a balanced 7-column grid.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Audit Trail Target Subject Transparency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Security logs for account mutations (e.g. TOGGLE_USER_STATUS, ADMIN_PASSWORD_RESET) only showed the actor and a cryptic UUID (e.g. f1374875-2bac-46f5...) without specifying which user was modified.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Enriched backend API to join and return the target user's username, email, and role (as well as product/order names). Renamed the column to 'Target Subject' and displayed the username and email prominently.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6"/>
        </w:rPr>
        <w:t>STREAMLINED TABLE STRUCTURES (7-COLUMN GRIDS)</w:t>
      </w:r>
    </w:p>
    <w:p>
      <w:pPr>
        <w:spacing w:after="80"/>
      </w:pPr>
      <w:r>
        <w:rPr>
          <w:rFonts w:ascii="Segoe UI" w:hAnsi="Segoe UI"/>
          <w:b/>
          <w:color w:val="4F46E5"/>
          <w:sz w:val="20"/>
        </w:rPr>
        <w:t>1. Staff &amp; Operators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Staff &amp; Role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Shift 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Assigned Machine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</w:t>
              <w:br/>
              <w:t>Administrator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employee@gmail.com</w:t>
              <w:br/>
              <w:t>09390074055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Offline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2nd Machine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[Edit] [Disable]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Segoe UI" w:hAnsi="Segoe UI"/>
          <w:b/>
          <w:color w:val="10B981"/>
          <w:sz w:val="20"/>
        </w:rPr>
        <w:t>2. Customers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Customer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Orders Placed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Lifetime Spend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Carding Baratingting</w:t>
              <w:br/>
              <w:t>Lucena City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baratingtingc@gmail.com</w:t>
              <w:br/>
              <w:t>Verified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0 orders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₱0.00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[Disable]</w:t>
            </w:r>
          </w:p>
        </w:tc>
      </w:tr>
    </w:tbl>
    <w:p>
      <w:pPr>
        <w:spacing w:after="280"/>
      </w:pPr>
    </w:p>
    <w:p>
      <w:r>
        <w:rPr>
          <w:rFonts w:ascii="Segoe UI" w:hAnsi="Segoe UI"/>
          <w:i/>
          <w:color w:val="64748B"/>
          <w:sz w:val="17"/>
        </w:rPr>
        <w:t>System Build Verification: Next.js Turbopack build succeeded with 0 errors across all routes. Express backend is connected and healthy.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