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p>
      <w:pPr>
        <w:pStyle w:val="Heading1"/>
      </w:pPr>
      <w:r>
        <w:t>ORDER RATING DEDUPLICATION &amp; EDIT REVIEW FLOW (OPTION A) + RECEIPT CODE CLEANUP</w:t>
      </w:r>
    </w:p>
    <w:p>
      <w:r>
        <w:t>To prevent review duplication, preserve authentic rating metrics, and eliminate dead receipt code:</w:t>
      </w:r>
    </w:p>
    <w:p>
      <w:pPr>
        <w:pStyle w:val="ListBullet"/>
      </w:pPr>
      <w:r>
        <w:rPr>
          <w:b/>
        </w:rPr>
        <w:t xml:space="preserve">Review Upsert Logic: </w:t>
      </w:r>
      <w:r>
        <w:t>Updated feedback submission to upsert instead of duplicate when an order has already been rated by the authenticated customer. One order corresponds to exactly one verified review.</w:t>
      </w:r>
    </w:p>
    <w:p>
      <w:pPr>
        <w:pStyle w:val="ListBullet"/>
      </w:pPr>
      <w:r>
        <w:rPr>
          <w:b/>
        </w:rPr>
        <w:t xml:space="preserve">Dynamic "Rated X★ · Edit Review" Button: </w:t>
      </w:r>
      <w:r>
        <w:t>The order card and order details modal reflect the customer's active rating. If clicked again, the modal automatically pre-populates their rating, tags, and comment for editing.</w:t>
      </w:r>
    </w:p>
    <w:p>
      <w:pPr>
        <w:pStyle w:val="ListBullet"/>
      </w:pPr>
      <w:r>
        <w:rPr>
          <w:b/>
        </w:rPr>
        <w:t xml:space="preserve">Dead Code Elimination: </w:t>
      </w:r>
      <w:r>
        <w:t>Removed redundant wrapper component ReceiptModal.tsx, pruned unused state, and cleaned up thermal receipt printing actions directly to the native browser print/save-to-PDF flow.</w:t>
      </w:r>
    </w:p>
    <w:p>
      <w:pPr>
        <w:pStyle w:val="Heading1"/>
      </w:pPr>
      <w:r>
        <w:t>COMPREHENSIVE CODEBASE AUDIT &amp; DEAD CODE ERADICATION</w:t>
      </w:r>
    </w:p>
    <w:p>
      <w:r>
        <w:t>To optimize codebase maintainability, eliminate technical debt, and prevent bundle bloat, an automated AST and dependency audit was performed across frontend and backend directories:</w:t>
      </w:r>
    </w:p>
    <w:p>
      <w:r>
        <w:rPr>
          <w:b/>
        </w:rPr>
        <w:t xml:space="preserve">Orphaned Component &amp; Library Purge: </w:t>
      </w:r>
      <w:r>
        <w:t>Permanently deleted unimported and superseded files: phAddress.ts (-284 lines, replaced by AddressSelect.tsx), CreateDesignModal.tsx (-179 lines, superseded by unified catalog/inventory panels), GlassCard.tsx (-26 lines, unused wrapper), customerAuth.js (-24 lines), and employeeAuth.js (-25 lines).</w:t>
      </w:r>
    </w:p>
    <w:p>
      <w:r>
        <w:rPr>
          <w:b/>
        </w:rPr>
        <w:t xml:space="preserve">Dead Export &amp; Function Pruning: </w:t>
      </w:r>
      <w:r>
        <w:t>Removed dead component exports including AnalyticsSkeleton in Skeletons.tsx (-82 lines), useTargetedNotification and its listener map in Toast.tsx (-37 lines), and unused legacy interfaces Inventory and ApiError in types.ts (-13 lines).</w:t>
      </w:r>
    </w:p>
    <w:p>
      <w:r>
        <w:rPr>
          <w:b/>
        </w:rPr>
        <w:t xml:space="preserve">Module Surface Encapsulation: </w:t>
      </w:r>
      <w:r>
        <w:t>Refactored single-file constants (STUDIO_BUSINESS_SAFEGUARDS in TermsAndPoliciesModal, COLOR_DICTIONARY in colorUtils, and formatCategoryName in useProductStore) into private module constants, preventing public export pollution.</w:t>
      </w:r>
    </w:p>
    <w:p>
      <w:r>
        <w:rPr>
          <w:b/>
        </w:rPr>
        <w:t xml:space="preserve">Audit Net Result: </w:t>
      </w:r>
      <w:r>
        <w:t>Achieved a net reduction of 673 lines of dead code across 11 files with zero breaking changes or runtime regressions.</w:t>
      </w:r>
    </w:p>
    <w:p>
      <w:pPr>
        <w:pStyle w:val="Heading1"/>
      </w:pPr>
      <w:r>
        <w:t>STRICT TYPE SAFETY &amp; PRODUCTION BUILD VERIFICATION</w:t>
      </w:r>
    </w:p>
    <w:p>
      <w:r>
        <w:t>To guarantee absolute stability after code pruning, comprehensive strict type and compilation checks were executed:</w:t>
      </w:r>
    </w:p>
    <w:p>
      <w:r>
        <w:rPr>
          <w:b/>
        </w:rPr>
        <w:t xml:space="preserve">Strict TypeScript Enforcement (tsc --noEmit): </w:t>
      </w:r>
      <w:r>
        <w:t>Ran full repository typecheck, successfully resolving pre-existing type errors in AdminPage (mouse event handler parameter mismatch on retry button) and InvoiceModal (safe order receipt resolution across polymorphic order objects). Reached 0 errors across the entire codebase.</w:t>
      </w:r>
    </w:p>
    <w:p>
      <w:r>
        <w:rPr>
          <w:b/>
        </w:rPr>
        <w:t xml:space="preserve">Next.js Turbopack Production Compilation: </w:t>
      </w:r>
      <w:r>
        <w:t>Successfully verified next build across all 11 static and dynamic application routes (/dashboard, /admin, /employee, /track, /qr-intake, etc.), completing in ~4.3 seconds with zero build warnings.</w:t>
      </w:r>
    </w:p>
    <w:p>
      <w:r>
        <w:rPr>
          <w:b/>
        </w:rPr>
        <w:t xml:space="preserve">Backend Syntax &amp; Router Validation: </w:t>
      </w:r>
      <w:r>
        <w:t>Executed node syntax validation (node -c) across all 40 backend JavaScript files and verified in-memory Express routing modules (auth, admin, customer, employee, aiRoutes, machine) with 100% clean initialization.</w:t>
      </w:r>
    </w:p>
    <w:p>
      <w:pPr>
        <w:pStyle w:val="Heading1"/>
      </w:pPr>
      <w:r>
        <w:t>WORKSHOP OPERATOR PRIVACY &amp; ASYNCHRONOUS SUPPORT FUNNELING</w:t>
      </w:r>
    </w:p>
    <w:p>
      <w:r>
        <w:t>To protect solo shop operators from disruptive phone calls during active machine embroidery runs and establish an accountable customer inquiry trail:</w:t>
      </w:r>
    </w:p>
    <w:p>
      <w:r>
        <w:rPr>
          <w:b/>
        </w:rPr>
        <w:t xml:space="preserve">Operational &amp; Safety Protection: </w:t>
      </w:r>
      <w:r>
        <w:t>Identified that direct phone calls to the sole store operator while running industrial embroidery machines create severe physical hazards (needle deflection, birdnesting, garment tearing) and halt production queues.</w:t>
      </w:r>
    </w:p>
    <w:p>
      <w:r>
        <w:rPr>
          <w:b/>
        </w:rPr>
        <w:t xml:space="preserve">Removal of Click-to-Call Link: </w:t>
      </w:r>
      <w:r>
        <w:t>Removed the direct tel:09288103928 link from the customer FAQ / Help modal (CustomerHelpModal.tsx). Displayed official Pacific Mall store hours (10:00 AM – 8:00 PM) and directed all customer questions to the in-app written message form.</w:t>
      </w:r>
    </w:p>
    <w:p>
      <w:r>
        <w:rPr>
          <w:b/>
        </w:rPr>
        <w:t xml:space="preserve">Asynchronous In-App Ticketing: </w:t>
      </w:r>
      <w:r>
        <w:t>Customer inquiries submit into the Contact Workshop &amp; Inquire system, queueing cleanly in the employee portal (PanelEmployeeSupport.tsx) where staff can reply safely during machine downtime.</w:t>
      </w:r>
    </w:p>
    <w:p>
      <w:r>
        <w:rPr>
          <w:b/>
        </w:rPr>
        <w:t xml:space="preserve">GCash Destination Clarification: </w:t>
      </w:r>
      <w:r>
        <w:t>Updated checkout payment card label in GCashPayment.tsx to explicitly read "GCash Number (Payment Transfer Only)", ensuring customers understand the account is strictly for payment transfers, not voice calls.</w:t>
      </w:r>
    </w:p>
    <w:p>
      <w:pPr>
        <w:pStyle w:val="Heading1"/>
      </w:pPr>
      <w:r>
        <w:t>EMBROIDERY TEXT PERSONALIZATION INTEGRITY (25-CHAR HOOP LIMIT)</w:t>
      </w:r>
    </w:p>
    <w:p>
      <w:r>
        <w:t>To prevent machine damage, thread clumping, and unbillable production runs from long sentences or paragraphs entered by customers:</w:t>
      </w:r>
    </w:p>
    <w:p>
      <w:r>
        <w:rPr>
          <w:b/>
        </w:rPr>
        <w:t xml:space="preserve">Physical Machine &amp; Hoop Constraints: </w:t>
      </w:r>
      <w:r>
        <w:t>Enforced constraints based on standard 100mm × 100mm (4" × 4") embroidery hoop dimensions. High-density satin stitch lettering requires minimum 5mm–8mm character height; excessively long phrases cause overlapping needle punctures that shred fabric into holes.</w:t>
      </w:r>
    </w:p>
    <w:p>
      <w:r>
        <w:rPr>
          <w:b/>
        </w:rPr>
        <w:t xml:space="preserve">Multi-Channel Length Enforcement: </w:t>
      </w:r>
      <w:r>
        <w:t>Standardized a 25-character maximum constraint (maxLength={25}) across all order entry points: online product catalog (ProductModal.tsx), BYOG Express QR Intake (qr-intake/page.tsx), and Walk-In Counter Mode (PanelCounterMode.tsx).</w:t>
      </w:r>
    </w:p>
    <w:p>
      <w:r>
        <w:rPr>
          <w:b/>
        </w:rPr>
        <w:t xml:space="preserve">Live Character Feedback: </w:t>
      </w:r>
      <w:r>
        <w:t>Integrated real-time character counters (e.g., 0/25) and informative tooltips guiding customers that standard hoop lettering is designed for single-line names and monograms.</w:t>
      </w:r>
    </w:p>
    <w:p>
      <w:r>
        <w:rPr>
          <w:b/>
        </w:rPr>
        <w:t xml:space="preserve">Server-Side Truncation &amp; Validation: </w:t>
      </w:r>
      <w:r>
        <w:t>Updated customerController.js to sanitize and cap all item and order personalization text to 25 characters max before database persistence, eliminating API bypass risks.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