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Alexander Simpson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Bitstream Charter" w:cs="Bitstream Charter" w:eastAsia="Bitstream Charter" w:hAnsi="Bitstream Charter"/>
          <w:rtl w:val="0"/>
        </w:rPr>
        <w:t xml:space="preserve">3 Centennial Ave, Arrowtown, New Zealand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9638.0" w:type="dxa"/>
        <w:jc w:val="left"/>
        <w:tblInd w:w="0.0" w:type="dxa"/>
        <w:tblLayout w:type="fixed"/>
        <w:tblLook w:val="0000"/>
      </w:tblPr>
      <w:tblGrid>
        <w:gridCol w:w="1954"/>
        <w:gridCol w:w="7684"/>
        <w:tblGridChange w:id="0">
          <w:tblGrid>
            <w:gridCol w:w="1954"/>
            <w:gridCol w:w="768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Liberation Serif" w:cs="Liberation Serif" w:eastAsia="Liberation Serif" w:hAnsi="Liberation Serif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alexjsimpson@</w:t>
              </w:r>
            </w:hyperlink>
            <w:r w:rsidDel="00000000" w:rsidR="00000000" w:rsidRPr="00000000">
              <w:rPr>
                <w:rtl w:val="0"/>
              </w:rPr>
              <w:t xml:space="preserve">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Bitstream Charter" w:cs="Bitstream Charter" w:eastAsia="Bitstream Charter" w:hAnsi="Bitstream Charter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https://www.linkedin.com/in/alexander-simpson-35716189/</w:t>
              </w:r>
            </w:hyperlink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Liberation Serif" w:cs="Liberation Serif" w:eastAsia="Liberation Serif" w:hAnsi="Liberation Serif"/>
                  <w:b w:val="0"/>
                  <w:i w:val="0"/>
                  <w:smallCaps w:val="0"/>
                  <w:strike w:val="0"/>
                  <w:color w:val="00008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www.leet.cloud</w:t>
              </w:r>
            </w:hyperlink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81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highly motivated and skilled IT professional, with a Bachelors degree in Commerce and extensive experience in public cloud architecture</w:t>
      </w:r>
      <w:r w:rsidDel="00000000" w:rsidR="00000000" w:rsidRPr="00000000">
        <w:rPr>
          <w:rFonts w:ascii="Bitstream Charter" w:cs="Bitstream Charter" w:eastAsia="Bitstream Charter" w:hAnsi="Bitstream Charter"/>
          <w:rtl w:val="0"/>
        </w:rPr>
        <w:t xml:space="preserve">, implementation and best practise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strong and enthusiastic leader, having coached sports teams as well as managing staff and IT projects. Highly organized and skilled at prioritizing tasks to ensure maximum productivity possible. Analytical and a creative problem solver. Friendly and approachable, and always looking to improve skills, knowledge and experience. </w:t>
      </w:r>
      <w:r w:rsidDel="00000000" w:rsidR="00000000" w:rsidRPr="00000000">
        <w:rPr>
          <w:rFonts w:ascii="Bitstream Charter" w:cs="Bitstream Charter" w:eastAsia="Bitstream Charter" w:hAnsi="Bitstream Charter"/>
          <w:rtl w:val="0"/>
        </w:rPr>
        <w:t xml:space="preserve">With five professional-level cloud certificates from three different cloud vendors (AWS, GCP, VMware) plus 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 </w:t>
      </w:r>
      <w:r w:rsidDel="00000000" w:rsidR="00000000" w:rsidRPr="00000000">
        <w:rPr>
          <w:rFonts w:ascii="Bitstream Charter" w:cs="Bitstream Charter" w:eastAsia="Bitstream Charter" w:hAnsi="Bitstream Charter"/>
          <w:rtl w:val="0"/>
        </w:rPr>
        <w:t xml:space="preserve">associate-level certificates, he is well poised to push your company into the frontier that is public or private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seeking a challenging IT position that builds on existing skills and experience, while providing opportunities for personal and professional growth.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1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Layout w:type="fixed"/>
        <w:tblLook w:val="0000"/>
      </w:tblPr>
      <w:tblGrid>
        <w:gridCol w:w="1934"/>
        <w:gridCol w:w="7704"/>
        <w:tblGridChange w:id="0">
          <w:tblGrid>
            <w:gridCol w:w="1934"/>
            <w:gridCol w:w="770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2019-2019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Senior, Data Engineer</w:t>
            </w:r>
          </w:p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Datisan, Brisbane, Australia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pos="0"/>
        </w:tabs>
        <w:spacing w:line="288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Architecture and implementation of data lakes on GCP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pos="0"/>
        </w:tabs>
        <w:spacing w:line="288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Architecture and implementation of serverless environments on GCP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pos="0"/>
        </w:tabs>
        <w:spacing w:line="288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Consulting on google marketing stack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pos="0"/>
        </w:tabs>
        <w:spacing w:line="288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Client engagement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pos="0"/>
        </w:tabs>
        <w:spacing w:line="288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Development of ML models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tabs>
          <w:tab w:val="left" w:pos="0"/>
        </w:tabs>
        <w:spacing w:line="288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Running client training workshops + training days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line="288" w:lineRule="auto"/>
        <w:ind w:left="72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Layout w:type="fixed"/>
        <w:tblLook w:val="0000"/>
      </w:tblPr>
      <w:tblGrid>
        <w:gridCol w:w="1934"/>
        <w:gridCol w:w="7704"/>
        <w:tblGridChange w:id="0">
          <w:tblGrid>
            <w:gridCol w:w="1934"/>
            <w:gridCol w:w="770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2018– 2019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Senior Cloud Consultant, </w:t>
            </w:r>
          </w:p>
          <w:p w:rsidR="00000000" w:rsidDel="00000000" w:rsidP="00000000" w:rsidRDefault="00000000" w:rsidRPr="00000000" w14:paraId="0000001E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Deloitte, Brisbane, Australia</w:t>
            </w:r>
          </w:p>
          <w:p w:rsidR="00000000" w:rsidDel="00000000" w:rsidP="00000000" w:rsidRDefault="00000000" w:rsidRPr="00000000" w14:paraId="0000001F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Enterprise grade AWS architecture and implementation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Dev-ops architecture, implementation and best practise governance.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Security architecture, implementation and best practise governance.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Serverless development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DB migrations to AWS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Serverless data lake architecture and implementation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Security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</w:tabs>
        <w:spacing w:line="288" w:lineRule="auto"/>
        <w:ind w:left="707" w:firstLine="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Layout w:type="fixed"/>
        <w:tblLook w:val="0000"/>
      </w:tblPr>
      <w:tblGrid>
        <w:gridCol w:w="1934"/>
        <w:gridCol w:w="7704"/>
        <w:tblGridChange w:id="0">
          <w:tblGrid>
            <w:gridCol w:w="1934"/>
            <w:gridCol w:w="770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2017 – 2018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Senior Cloud Solutions Engineer, </w:t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CloudTrek, Brisbane, Australia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CloudTrek was acquired by Deloitte Australia in September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Security architecture, implementation and best practise governance.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Dev-ops architecture, implementation and best practise governance.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Developing automation frameworks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Building and designing Serverless web applications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Client engagement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Designing, implementing and testing customer environments on AWS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Implementing migrations to AWS</w:t>
      </w:r>
    </w:p>
    <w:p w:rsidR="00000000" w:rsidDel="00000000" w:rsidP="00000000" w:rsidRDefault="00000000" w:rsidRPr="00000000" w14:paraId="00000034">
      <w:pPr>
        <w:tabs>
          <w:tab w:val="left" w:pos="0"/>
        </w:tabs>
        <w:spacing w:line="288" w:lineRule="auto"/>
        <w:ind w:lef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Layout w:type="fixed"/>
        <w:tblLook w:val="0000"/>
      </w:tblPr>
      <w:tblGrid>
        <w:gridCol w:w="1934"/>
        <w:gridCol w:w="7704"/>
        <w:tblGridChange w:id="0">
          <w:tblGrid>
            <w:gridCol w:w="1934"/>
            <w:gridCol w:w="770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2017 – 2018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Cloud Specialist, Cloud Services Team</w:t>
            </w:r>
          </w:p>
          <w:p w:rsidR="00000000" w:rsidDel="00000000" w:rsidP="00000000" w:rsidRDefault="00000000" w:rsidRPr="00000000" w14:paraId="00000037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CITEC, Brisbane, Australia</w:t>
            </w:r>
          </w:p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Appointed as AWS Cloud Warrior for the QLD Government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Lead architect for an AWS Workspaces POC.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Consulting with agencies on AWS deployments.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Designing and implementing VMware Containers and photon OS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Administering Azure Pack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 and implementation of custom, multi-node Linux applications.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Documenting best practices and procedures.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tabs>
          <w:tab w:val="left" w:pos="0"/>
        </w:tabs>
        <w:spacing w:line="288" w:lineRule="auto"/>
        <w:ind w:left="707" w:hanging="283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Training new team members and guiding colleagues towards solutions to technical problems.</w:t>
      </w:r>
    </w:p>
    <w:p w:rsidR="00000000" w:rsidDel="00000000" w:rsidP="00000000" w:rsidRDefault="00000000" w:rsidRPr="00000000" w14:paraId="00000041">
      <w:pPr>
        <w:tabs>
          <w:tab w:val="left" w:pos="0"/>
        </w:tabs>
        <w:spacing w:line="288" w:lineRule="auto"/>
        <w:ind w:left="707" w:firstLine="0"/>
        <w:jc w:val="both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0.0" w:type="dxa"/>
        <w:tblLayout w:type="fixed"/>
        <w:tblLook w:val="0000"/>
      </w:tblPr>
      <w:tblGrid>
        <w:gridCol w:w="1934"/>
        <w:gridCol w:w="7704"/>
        <w:tblGridChange w:id="0">
          <w:tblGrid>
            <w:gridCol w:w="1934"/>
            <w:gridCol w:w="770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 – 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Virtualization Specialist, Cloud Services Team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CITEC, Brisbane, Australia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Designing, building and implementing highly available VMware and </w:t>
      </w:r>
      <w:r w:rsidDel="00000000" w:rsidR="00000000" w:rsidRPr="00000000">
        <w:rPr>
          <w:rFonts w:ascii="Bitstream Charter" w:cs="Bitstream Charter" w:eastAsia="Bitstream Charter" w:hAnsi="Bitstream Charter"/>
          <w:rtl w:val="0"/>
        </w:rPr>
        <w:t xml:space="preserve">Cloud-based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environments according to client’s needs.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Proposing IT solutions to meet client’s needs through consultation.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Leading client and technical contact for multiple government agencies.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Architecting upgrade paths for clients VMware and Trend Deep Security </w:t>
      </w:r>
      <w:r w:rsidDel="00000000" w:rsidR="00000000" w:rsidRPr="00000000">
        <w:rPr>
          <w:rFonts w:ascii="Bitstream Charter" w:cs="Bitstream Charter" w:eastAsia="Bitstream Charter" w:hAnsi="Bitstream Charter"/>
          <w:rtl w:val="0"/>
        </w:rPr>
        <w:t xml:space="preserve">Micro, environments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new team members and guiding colleagues towards solutions to technical problems.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Documenting best practices and procedures for teams.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of maintenance of blades, enclosures and racks (physical infrastructure).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of an advanced PowerShell scripting and reporting environment, combined with automation features for VMware infrastructure.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Layout w:type="fixed"/>
        <w:tblLook w:val="0000"/>
      </w:tblPr>
      <w:tblGrid>
        <w:gridCol w:w="1908"/>
        <w:gridCol w:w="7730"/>
        <w:tblGridChange w:id="0">
          <w:tblGrid>
            <w:gridCol w:w="1908"/>
            <w:gridCol w:w="7730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 – 2014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Senior IT Systems Administrator, Microsoft Server Team, Tier 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CITEC, Brisbane, Australia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colleagues ITIL processes and procedures to ensure company standards are met.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3rd level support for Microsoft server systems for a range of government clients.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knowledge in PowerShell scripting for administrator and monitoring of servers.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20" w:right="0" w:hanging="36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CITEC’s SLA’s are met by colleagues for multiple government clients.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20" w:right="0" w:firstLine="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0.0" w:type="dxa"/>
        <w:tblLayout w:type="fixed"/>
        <w:tblLook w:val="0000"/>
      </w:tblPr>
      <w:tblGrid>
        <w:gridCol w:w="1908"/>
        <w:gridCol w:w="7730"/>
        <w:tblGridChange w:id="0">
          <w:tblGrid>
            <w:gridCol w:w="1908"/>
            <w:gridCol w:w="7730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 – 2013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7" w:right="0" w:hanging="283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Systems Administrator, Microsoft Server Team, Tier 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7" w:right="0" w:hanging="283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CITEC, Brisbane, Australia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7" w:right="0" w:firstLine="0"/>
              <w:jc w:val="left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ITIL processes and procedures, ensuring they're implemented across the board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2nd level support for Microsoft server systems for a range of government clients.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PowerShell scripting for automation, administration and monitoring of servers.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Active Directory administration and running, troubleshooting and fixing backup failures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07" w:right="0" w:firstLine="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0.0" w:type="dxa"/>
        <w:tblLayout w:type="fixed"/>
        <w:tblLook w:val="0000"/>
      </w:tblPr>
      <w:tblGrid>
        <w:gridCol w:w="1918"/>
        <w:gridCol w:w="7720"/>
        <w:tblGridChange w:id="0">
          <w:tblGrid>
            <w:gridCol w:w="1918"/>
            <w:gridCol w:w="7720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 – 2012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Call Center Officer, Service Center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CITEC, Brisbane, Australia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ITIL processes and procedures to ensure job are logged correctly.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1st level support for a range of products and clients across the QLD government.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firstLine="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0.0" w:type="dxa"/>
        <w:tblLayout w:type="fixed"/>
        <w:tblLook w:val="0000"/>
      </w:tblPr>
      <w:tblGrid>
        <w:gridCol w:w="1906"/>
        <w:gridCol w:w="7732"/>
        <w:tblGridChange w:id="0">
          <w:tblGrid>
            <w:gridCol w:w="1906"/>
            <w:gridCol w:w="7732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2004 - 2007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SHIFT SUPERVISOR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KFC Riccarton, Christchurch, New Zealand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and closing the store each day, setting up the equipment, and cashing up all the tills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staff uphold company standards, including food hygiene, cash policies, uniforms and behavior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staff are aware of, and able to use, their scheduled break times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Dealing with customer complaints and concerns, and resolving issues to their satisfaction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stock levels according to demand, and ensuring daily cleaning and maintenance jobs are delegated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07" w:right="0" w:firstLine="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1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tabs>
          <w:tab w:val="left" w:pos="0"/>
        </w:tabs>
        <w:spacing w:line="288" w:lineRule="auto"/>
        <w:ind w:left="707" w:hanging="283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Appointed as AWS Cloud Warrior for the QLD Government (2018)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rtl w:val="0"/>
        </w:rPr>
        <w:t xml:space="preserve">Played professional Rugby League for the QLD CUP while also working in IT (2011-2014)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5" w:before="0" w:line="288" w:lineRule="auto"/>
        <w:ind w:left="707" w:right="0" w:hanging="283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Offered Scholarship by KFC covering University Fees for a Marketing and Management Degree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and Qualifications</w:t>
      </w: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0.0" w:type="dxa"/>
        <w:tblLayout w:type="fixed"/>
        <w:tblLook w:val="0000"/>
      </w:tblPr>
      <w:tblGrid>
        <w:gridCol w:w="1934"/>
        <w:gridCol w:w="7704"/>
        <w:tblGridChange w:id="0">
          <w:tblGrid>
            <w:gridCol w:w="1934"/>
            <w:gridCol w:w="7704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88" w:lineRule="auto"/>
              <w:rPr>
                <w:rFonts w:ascii="Bitstream Charter" w:cs="Bitstream Charter" w:eastAsia="Bitstream Charter" w:hAnsi="Bitstream Charter"/>
                <w:b w:val="1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Bachelor of Commerce: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Double Majors, Management (small business and growth mgmt) and Management Science (logistics and supply chain mgmt)</w:t>
            </w:r>
          </w:p>
          <w:p w:rsidR="00000000" w:rsidDel="00000000" w:rsidP="00000000" w:rsidRDefault="00000000" w:rsidRPr="00000000" w14:paraId="0000007A">
            <w:pPr>
              <w:spacing w:line="288" w:lineRule="auto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Canterbury University, Christchurch, 2010</w:t>
            </w:r>
          </w:p>
        </w:tc>
      </w:tr>
    </w:tbl>
    <w:p w:rsidR="00000000" w:rsidDel="00000000" w:rsidP="00000000" w:rsidRDefault="00000000" w:rsidRPr="00000000" w14:paraId="0000007B">
      <w:pPr>
        <w:spacing w:line="288" w:lineRule="auto"/>
        <w:jc w:val="both"/>
        <w:rPr>
          <w:rFonts w:ascii="Bitstream Charter" w:cs="Bitstream Charter" w:eastAsia="Bitstream Charter" w:hAnsi="Bitstream Char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0.0" w:type="dxa"/>
        <w:tblLayout w:type="fixed"/>
        <w:tblLook w:val="0000"/>
      </w:tblPr>
      <w:tblGrid>
        <w:gridCol w:w="1892"/>
        <w:gridCol w:w="7746"/>
        <w:tblGridChange w:id="0">
          <w:tblGrid>
            <w:gridCol w:w="1892"/>
            <w:gridCol w:w="7746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[TBC]: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AWS 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Machine Learning Specialty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0.0" w:type="dxa"/>
        <w:tblLayout w:type="fixed"/>
        <w:tblLook w:val="0000"/>
      </w:tblPr>
      <w:tblGrid>
        <w:gridCol w:w="1939"/>
        <w:gridCol w:w="7699"/>
        <w:tblGridChange w:id="0">
          <w:tblGrid>
            <w:gridCol w:w="1939"/>
            <w:gridCol w:w="769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Technical 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Certificates: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GCP-CA-P - 2019 (Google Cloud Platform, Cloud Architect, Professional)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GCP-DE-P - 2019 (Google Cloud Platform, Data Engineer Professional)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AWS-SA-P - 2018 (AWS Solutions Architect, Professional)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AWS-DO-P - 2018 (AWS DevOps, Professional)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AWS-SO-A - 2017 (AWS SysOps, Associate)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AWS-D-A - 2017 (AWS Developer, Associate)</w:t>
              <w:br w:type="textWrapping"/>
              <w:t xml:space="preserve">AWS-SA-A - 2017 (AWS Solutions Architect, Associate)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VCP6-DCV 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-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2017 (VMware Certified Professional, Data  Center Virtualization)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Advanced PowerShell 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-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2015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Service of Alcohol - 2011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0.0" w:type="dxa"/>
        <w:tblLayout w:type="fixed"/>
        <w:tblLook w:val="0000"/>
      </w:tblPr>
      <w:tblGrid>
        <w:gridCol w:w="1931"/>
        <w:gridCol w:w="7707"/>
        <w:tblGridChange w:id="0">
          <w:tblGrid>
            <w:gridCol w:w="1931"/>
            <w:gridCol w:w="770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rtl w:val="0"/>
              </w:rPr>
              <w:t xml:space="preserve">Other </w:t>
            </w: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Certificates: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88" w:lineRule="auto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Kiwi Sports coaching certificate: Burnside High School, 2004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Prince2 practitioner: Prince2 2017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Advanced course in Microsoft packages: Burnside High School, 2005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0.0" w:type="dxa"/>
        <w:tblLayout w:type="fixed"/>
        <w:tblLook w:val="0000"/>
      </w:tblPr>
      <w:tblGrid>
        <w:gridCol w:w="1931"/>
        <w:gridCol w:w="7707"/>
        <w:tblGridChange w:id="0">
          <w:tblGrid>
            <w:gridCol w:w="1931"/>
            <w:gridCol w:w="7707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IT Skills</w:t>
      </w:r>
    </w:p>
    <w:tbl>
      <w:tblPr>
        <w:tblStyle w:val="Table16"/>
        <w:tblW w:w="9510.0" w:type="dxa"/>
        <w:jc w:val="left"/>
        <w:tblInd w:w="0.0" w:type="dxa"/>
        <w:tblLayout w:type="fixed"/>
        <w:tblLook w:val="0000"/>
      </w:tblPr>
      <w:tblGrid>
        <w:gridCol w:w="4785"/>
        <w:gridCol w:w="4725"/>
        <w:tblGridChange w:id="0">
          <w:tblGrid>
            <w:gridCol w:w="4785"/>
            <w:gridCol w:w="472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pos="0"/>
              </w:tabs>
              <w:spacing w:line="288" w:lineRule="auto"/>
              <w:ind w:left="0" w:firstLine="0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Cloud architecture (AWS, GCP)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Cloud implementation (AWS &amp; GCP)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Cloud migrations (AWS &amp; GCP)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Cloud data lakes (AWS &amp; GCP)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DevOps best practises and quality assurance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DevOps implementation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Security best practises and quality assurance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VMware Data Center Virtualization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Infrastructure as Code (AWS, GCP)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Python 2 and 3</w:t>
            </w:r>
          </w:p>
          <w:p w:rsidR="00000000" w:rsidDel="00000000" w:rsidP="00000000" w:rsidRDefault="00000000" w:rsidRPr="00000000" w14:paraId="0000009F">
            <w:pPr>
              <w:tabs>
                <w:tab w:val="left" w:pos="0"/>
              </w:tabs>
              <w:spacing w:line="288" w:lineRule="auto"/>
              <w:ind w:left="707" w:firstLine="0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PowerShell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Unity3d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Linux server administration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tabs>
                <w:tab w:val="left" w:pos="0"/>
              </w:tabs>
              <w:spacing w:line="288" w:lineRule="auto"/>
              <w:ind w:left="707" w:hanging="283"/>
              <w:jc w:val="both"/>
              <w:rPr>
                <w:rFonts w:ascii="Bitstream Charter" w:cs="Bitstream Charter" w:eastAsia="Bitstream Charter" w:hAnsi="Bitstream Charter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rtl w:val="0"/>
              </w:rPr>
              <w:t xml:space="preserve">Windows server administration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88" w:lineRule="auto"/>
        <w:ind w:left="0" w:right="0" w:firstLine="0"/>
        <w:jc w:val="left"/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 and Activities</w:t>
      </w:r>
    </w:p>
    <w:tbl>
      <w:tblPr>
        <w:tblStyle w:val="Table17"/>
        <w:tblW w:w="9638.0" w:type="dxa"/>
        <w:jc w:val="left"/>
        <w:tblInd w:w="0.0" w:type="dxa"/>
        <w:tblLayout w:type="fixed"/>
        <w:tblLook w:val="0000"/>
      </w:tblPr>
      <w:tblGrid>
        <w:gridCol w:w="1935"/>
        <w:gridCol w:w="7703"/>
        <w:tblGridChange w:id="0">
          <w:tblGrid>
            <w:gridCol w:w="1935"/>
            <w:gridCol w:w="7703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Currently include: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stream Charter" w:cs="Bitstream Charter" w:eastAsia="Bitstream Charter" w:hAnsi="Bitstream Chart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Rugby, Coaching, Sport, Classic Cars, Science, Astronomy, Philosophy, Public Cloud Architecture, C# game development (Unity)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Referees available on application.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itstream Chart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/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.9999999999991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/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.9999999999991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07" w:hanging="282.99999999999994"/>
      </w:pPr>
      <w:rPr/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.9999999999991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07" w:hanging="282.99999999999994"/>
      </w:pPr>
      <w:rPr/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.9999999999991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07" w:hanging="282.99999999999994"/>
      </w:pPr>
      <w:rPr/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.9999999999991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simpson@leet.cloud" TargetMode="External"/><Relationship Id="rId7" Type="http://schemas.openxmlformats.org/officeDocument/2006/relationships/hyperlink" Target="https://www.linkedin.com/in/alexander-simpson-35716189/" TargetMode="External"/><Relationship Id="rId8" Type="http://schemas.openxmlformats.org/officeDocument/2006/relationships/hyperlink" Target="http://www.leet.clou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