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WCR28, com relação de transmissão 1:7,5, lubrificado por imersão em óleo sintético PAO ISO VG 320.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a uma ficha objetiva com os dados de lubrificação, alertas de segurança, checklist e registro da intervenção. Como a equipe não dispõe do redutor físico, o modelo foi adotado como equipamento de referência, a partir do catálogo comercial de um distribuidor e da documentação do fabricante, e o ganho de tempo foi avaliado por meio de uma simulação em ambiente didático: cinco participantes cronometraram as etapas de identificação do lubrificante, localização dos pontos e registro, consultando a documentação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WCR28 worm gear reducer, with a 1:7.5 ratio, oil-bath lubricated with ISO VG 320 synthetic PAO oil.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to a concise data sheet with lubrication data, safety alerts, a checklist and an intervention record. Since the team does not have the physical reducer, the model was adopted as a reference equipment, based on a distributor's commercial catalogue and on the manufacturer's documentation, and the time gain was assessed through a simulation in a teaching environment: five participants timed the identification, point location and recording steps, consulting the manufacturer's documentation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WCR28</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WCR28</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26</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20</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HRC</w:t>
      </w:r>
      <w:r>
        <w:rPr/>
        <w:tab/>
        <w:t>Dureza Rockwell na escala C</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25</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26</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de referência um redutor de velocidade de coroa e rosca sem fim WEG-Cestari WCR28, com relação de transmissão 1:7,5,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cuja carga de óleo é de apenas 30 a 55 mL, qualquer erro de volume representa uma variação proporcionalmente grande;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O estudo limita-se à lubrificação de um redutor de velocidade de coroa e rosca sem fim WEG-Cestari, modelo WCR28 1 HS U, com relação de transmissão 1:7,5 (referência comercial WCR28.7,5.NAB), selecionado no catálogo comercial de um distribuidor.</w:t>
      </w:r>
      <w:r>
        <w:rPr>
          <w:vertAlign w:val="superscript"/>
        </w:rPr>
        <w:t>3</w:t>
      </w:r>
      <w:r>
        <w:rPr/>
        <w:t xml:space="preserve"> Como a equipe não dispõe do equipamento físico, o redutor é tratado como equipamento de referência, em uma aplicação hipotética </w:t>
      </w:r>
      <w:r>
        <w:rPr>
          <w:shd w:fill="FFFF00" w:val="clear"/>
        </w:rPr>
        <w:t>[descrever a aplicação adotada, por exemplo, o acionamento de uma pequena esteira transportadora]</w:t>
      </w:r>
      <w:r>
        <w:rPr/>
        <w:t>, na posição de trabalho 1 (M1).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nem a integração com sistemas de gestão de manutenção de terceiros.</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WCR28 a partir do catálogo e do manual do fabricante;</w:t>
      </w:r>
    </w:p>
    <w:p>
      <w:pPr>
        <w:pStyle w:val="ListParagraph"/>
        <w:numPr>
          <w:ilvl w:val="0"/>
          <w:numId w:val="2"/>
        </w:numPr>
        <w:spacing w:lineRule="auto" w:line="360" w:before="0" w:after="0"/>
        <w:jc w:val="both"/>
        <w:rPr/>
      </w:pPr>
      <w:r>
        <w:rPr/>
        <w:t>desenvolver uma ficha digital, acessível por QR Code, com informações do lubrificante, alertas de segurança, checklist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uma simulação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por meio de simulação em ambiente didático, com comparação entre dois métodos de trabalho (tradicional e com QR Code) aplicados a um equipamento de referência.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de referência no catálogo e no manual do fabricante; desenvolvimento de uma ficha digital simples, acessada pelo navegador do celular; geração e impressão da etiqueta de QR Code; e cronometragem simulada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4</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WCR28, a rosca sem fim é de aço cromo-níquel cementado, com dureza de 54 a 59 HRC, e a coroa é de bronze. A lubrificação é feita por imersão em óleo sintético de polialfaolefina (PAO) com grau ISO VG 320, e o redutor sai de fábrica já abastecido; o óleo padrão de fábrica para os tamanhos 28 a 63 é o Klübersynth EG4-320.</w:t>
      </w:r>
      <w:r>
        <w:rPr>
          <w:vertAlign w:val="superscript"/>
        </w:rPr>
        <w:t>5</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6</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catálogo lista, para o mesmo grau ISO VG 320, óleos sintéticos de base PAO e de base poliglicol (PG), que não devem ser misturados entre si nem com óleo mineral.</w:t>
      </w:r>
      <w:r>
        <w:rPr>
          <w:vertAlign w:val="superscript"/>
        </w:rPr>
        <w:t>5</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7</w:t>
      </w:r>
      <w:r>
        <w:rPr/>
        <w:t xml:space="preserve"> No WCR28, essa diferença aparece diretamente na tabela do fabricante, em que o volume varia de 30 a 55 mL conforme a posição.</w:t>
      </w:r>
      <w:r>
        <w:rPr>
          <w:vertAlign w:val="superscript"/>
        </w:rPr>
        <w:t>5</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8</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dos redutores WCR, de alumínio, com 39 mm × 45 mm, já informa a quantidade e o tipo de óleo e traz um QR Code do fabricante.</w:t>
      </w:r>
      <w:r>
        <w:rPr>
          <w:vertAlign w:val="superscript"/>
        </w:rPr>
        <w:t>5</w:t>
      </w:r>
      <w:r>
        <w:rPr/>
        <w:t xml:space="preserve"> Essa informação, porém, é genérica do produto, ocupa uma área pequena, sujeita a sujeira e desgaste,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Como a equipe não dispõe de um redutor físico, foi adotado como equipamento de referência um redutor de velocidade de coroa e rosca sem fim, de eixos ortogonais, fabricado pela WEG-Cestari, modelo WCR28 1 HS U, com relação de transmissão 1:7,5, selecionado no catálogo comercial de um distribuidor.</w:t>
      </w:r>
      <w:r>
        <w:rPr>
          <w:vertAlign w:val="superscript"/>
        </w:rPr>
        <w:t>3</w:t>
      </w:r>
      <w:r>
        <w:rPr/>
        <w:t xml:space="preserve"> Pela denominação do fabricante, o código indica carcaça de tamanho 28, um estágio de redução (1), fixação pela carcaça (H), eixo de saída maciço (S) e entrada por eixo maciço (U).</w:t>
      </w:r>
      <w:r>
        <w:rPr>
          <w:vertAlign w:val="superscript"/>
        </w:rPr>
        <w:t>5</w:t>
      </w:r>
      <w:r>
        <w:rPr/>
        <w:t xml:space="preserve"> Os dados foram obtidos do catálogo da linha WCR e do manual da linha coroa e rosca do fabricante e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WCR28 1 HS U, relação 1:7,5 (ref. comercial WCR28.7,5.NAB)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11 mm (tolerância j6)</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14 mm, com chaveta DIN 6885</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Alumínio, aletada, sem pintura externa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de aço Cr-Ni cementado (54 a 59 HRC); coroa de bronze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de borracha nitrílica, conforme DIN 3760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Desempenho com 1.800 rpm na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Saída a 240 rpm; torque máximo de 20,7 N·m; potência máxima de entrada de 0,58 kW (≈ 0,79 cv); rendimento de 87%</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320, fornecido abastecido de fábrica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Condições ideais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Entrada de 500 a 1.800 rpm; ambiente de 10 °C a 40 °C; óleo até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1,5 kg</w:t>
            </w:r>
          </w:p>
        </w:tc>
      </w:tr>
    </w:tbl>
    <w:p>
      <w:pPr>
        <w:pStyle w:val="Normal"/>
        <w:spacing w:lineRule="auto" w:line="240" w:before="60" w:after="200"/>
        <w:rPr>
          <w:sz w:val="20"/>
          <w:szCs w:val="20"/>
        </w:rPr>
      </w:pPr>
      <w:r>
        <w:rPr>
          <w:sz w:val="20"/>
          <w:szCs w:val="20"/>
        </w:rPr>
        <w:t>Fonte: Adaptado de WEG-Cestari.</w:t>
      </w:r>
      <w:r>
        <w:rPr>
          <w:sz w:val="20"/>
          <w:szCs w:val="20"/>
          <w:vertAlign w:val="superscript"/>
        </w:rPr>
        <w:t>5</w:t>
      </w:r>
    </w:p>
    <w:p>
      <w:pPr>
        <w:pStyle w:val="Normal"/>
        <w:widowControl/>
        <w:spacing w:lineRule="auto" w:line="360" w:before="0" w:after="0"/>
        <w:ind w:left="0" w:right="0" w:firstLine="709"/>
        <w:jc w:val="both"/>
        <w:rPr/>
      </w:pPr>
      <w:r>
        <w:rPr/>
        <w:t>A quantidade de óleo depende da posição de trabalho em que o redutor está montado: 0,030 L na posição 1, 0,055 L nas posições 2 e 4, 0,035 L na posição 3 e 0,040 L nas posições 5 e 6.</w:t>
      </w:r>
      <w:r>
        <w:rPr>
          <w:vertAlign w:val="superscript"/>
        </w:rPr>
        <w:t>5</w:t>
      </w:r>
      <w:r>
        <w:rPr/>
        <w:t xml:space="preserve"> Para o estudo, adotou-se a posição de trabalho 1 (M1), que o fabricante utiliza como referência para orientar os acessórios e o eixo de saída,</w:t>
      </w:r>
      <w:r>
        <w:rPr>
          <w:vertAlign w:val="superscript"/>
        </w:rPr>
        <w:t>5</w:t>
      </w:r>
      <w:r>
        <w:rPr/>
        <w:t xml:space="preserve"> o que corresponde a um volume de 30 mL. A ficha informa o volume dessa posição, e não um valor único para o modelo. O Quadro 2 apresenta a ficha de lubrificação preenchida com esses dados.</w:t>
      </w:r>
    </w:p>
    <w:p>
      <w:pPr>
        <w:pStyle w:val="Normal"/>
        <w:widowControl/>
        <w:spacing w:lineRule="auto" w:line="360" w:before="0" w:after="0"/>
        <w:ind w:left="0" w:right="0" w:firstLine="709"/>
        <w:jc w:val="both"/>
        <w:rPr/>
      </w:pPr>
      <w:r>
        <w:rPr/>
        <w:t>O catálogo do fabricante não informa a localização dos bujões de enchimento, dreno e nível nem do respiro para o tamanho 28. Como esses pontos dependem da posição de montagem</w:t>
      </w:r>
      <w:r>
        <w:rPr>
          <w:vertAlign w:val="superscript"/>
        </w:rPr>
        <w:t>7</w:t>
      </w:r>
      <w:r>
        <w:rPr/>
        <w:t xml:space="preserve"> e não puderam ser verificados em um equipamento físico, a ficha indica que devem ser confirmados no redutor instalado ou junto ao fabricante. Na ausência de bujões, a orientação da ficha passa a ser a inspeção (vazamentos, temperatura e ruído), e a troca do óleo é encaminhada à assistência técnica autorizada, à qual o fabricante atribui os reparos.</w:t>
      </w:r>
      <w:r>
        <w:rPr>
          <w:vertAlign w:val="superscript"/>
        </w:rPr>
        <w:t>2</w:t>
      </w:r>
    </w:p>
    <w:p>
      <w:pPr>
        <w:pStyle w:val="Normal"/>
        <w:keepNext w:val="true"/>
        <w:spacing w:lineRule="auto" w:line="240" w:before="200" w:after="80"/>
        <w:jc w:val="center"/>
        <w:rPr>
          <w:b/>
          <w:b/>
          <w:bCs/>
          <w:sz w:val="20"/>
          <w:szCs w:val="20"/>
        </w:rPr>
      </w:pPr>
      <w:bookmarkStart w:id="17" w:name="pag02"/>
      <w:bookmarkEnd w:id="17"/>
      <w:r>
        <w:rPr>
          <w:b/>
          <w:bCs/>
          <w:sz w:val="20"/>
          <w:szCs w:val="20"/>
        </w:rPr>
        <w:t>Quadro 2 – Ficha de lubrificação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WCR28, relação 1:7,5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HC). Padrão de fábrica: Klübersynth EG4-320. Equivalentes de mesma base: Mobilgear SHC 632; Shell Omala S4 GX 320; Lubrax Syntesys Gear PAO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Conforme a posição de trabalho: posição 1 = 30 mL; posições 2 e 4 = 55 mL; posição 3 = 35 mL; posições 5 e 6 = 40 mL. Posição adotada no estudo: 1 (M1) = 30 mL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informados no catálogo para o tamanho 28; confirmar no redutor instalado ou com o fabricante antes da intervenção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antes de intervir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9</w:t>
            </w:r>
          </w:p>
        </w:tc>
      </w:tr>
    </w:tbl>
    <w:p>
      <w:pPr>
        <w:pStyle w:val="Normal"/>
        <w:spacing w:lineRule="auto" w:line="240" w:before="60" w:after="200"/>
        <w:rPr>
          <w:sz w:val="20"/>
          <w:szCs w:val="20"/>
        </w:rPr>
      </w:pPr>
      <w:r>
        <w:rPr>
          <w:sz w:val="20"/>
          <w:szCs w:val="20"/>
        </w:rPr>
        <w:t>Fonte: Elaborado pelos autores com dados de WEG-Cestari.</w:t>
      </w:r>
      <w:r>
        <w:rPr>
          <w:sz w:val="20"/>
          <w:szCs w:val="20"/>
          <w:vertAlign w:val="superscript"/>
        </w:rPr>
        <w:t>2, 5</w:t>
      </w:r>
    </w:p>
    <w:p>
      <w:pPr>
        <w:pStyle w:val="Heading3"/>
        <w:rPr/>
      </w:pPr>
      <w:bookmarkStart w:id="18" w:name="pag24"/>
      <w:bookmarkEnd w:id="18"/>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sem necessidade de instalar aplicativo. Após o primeiro acesso, a página fica armazenada no aparelho e passa a funcionar também sem conexão com a rede, e os registros são gravados no armazenamento local do navegador, podendo ser exportados em arquivo CSV. A página abre com as informações essenciais em destaque e em letras grandes: qual lubrificante aplicar, a viscosidade, o volume e onde ficam os pontos de enchimento, dreno e nível. Logo abaixo, uma linha de alerta lembra o bloqueio do equipamento (LOTO), os EPIs necessários e a proibição de misturar óleos de bases diferentes.</w:t>
      </w:r>
    </w:p>
    <w:p>
      <w:pPr>
        <w:pStyle w:val="Normal"/>
        <w:widowControl/>
        <w:spacing w:lineRule="auto" w:line="360" w:before="0" w:after="0"/>
        <w:ind w:left="0" w:right="0" w:firstLine="709"/>
        <w:jc w:val="both"/>
        <w:rPr/>
      </w:pPr>
      <w:r>
        <w:rPr/>
        <w:t>O registro da lubrificação foi projetado para ser feito em poucos toques: o mecânico escolhe o tipo de intervenção (inspeção, complemento ou troca) e confirma, em um único item de checklist, que o equipamento está bloqueado e o bocal limpo; na troca, a quantidade já aparece preenchida com o volume correspondente à posição de trabalho adotada; há um campo opcional para a temperatura da carcaça e o nome do responsável fica memorizado no aparelho. O histórico dos últimos registros fica recolhido na tela, para não atrapalhar a consulta. O QR Code é gerado a partir do endereço da página de cada equipamento.</w:t>
      </w:r>
    </w:p>
    <w:p>
      <w:pPr>
        <w:pStyle w:val="Heading3"/>
        <w:rPr/>
      </w:pPr>
      <w:bookmarkStart w:id="19" w:name="pag25"/>
      <w:bookmarkEnd w:id="19"/>
      <w:r>
        <w:rPr/>
        <w:t>2.2.3 Cronometragem</w:t>
      </w:r>
    </w:p>
    <w:p>
      <w:pPr>
        <w:pStyle w:val="Normal"/>
        <w:widowControl/>
        <w:spacing w:lineRule="auto" w:line="360" w:before="0" w:after="0"/>
        <w:ind w:left="0" w:right="0" w:firstLine="709"/>
        <w:jc w:val="both"/>
        <w:rPr/>
      </w:pPr>
      <w:r>
        <w:rPr/>
        <w:t xml:space="preserve">Para avaliar o ganho de tempo sem o equipamento físico, foi realizada uma simulação em ambiente didático com cinco participantes </w:t>
      </w:r>
      <w:r>
        <w:rPr>
          <w:shd w:fill="FFFF00" w:val="clear"/>
        </w:rPr>
        <w:t>[descrever: alunos da turma de Técnico em Mecânica, por exemplo]</w:t>
      </w:r>
      <w:r>
        <w:rPr/>
        <w:t xml:space="preserve">, cada um executando a tarefa pelos dois métodos. No método tradicional, o participante consultou a documentação do fabricante (catálogo da linha WCR e manual da linha coroa e rosca, </w:t>
      </w:r>
      <w:r>
        <w:rPr>
          <w:shd w:fill="FFFF00" w:val="clear"/>
        </w:rPr>
        <w:t>[impressos ou em PDF]</w:t>
      </w:r>
      <w:r>
        <w:rPr/>
        <w:t xml:space="preserve">) e registrou a intervenção em formulário de papel. No método com QR Code, escaneou a etiqueta impressa, afixada em </w:t>
      </w:r>
      <w:r>
        <w:rPr>
          <w:shd w:fill="FFFF00" w:val="clear"/>
        </w:rPr>
        <w:t>[uma imagem impressa do redutor ou em uma bancada]</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0" w:name="pag03"/>
      <w:bookmarkEnd w:id="20"/>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o volume para a posição de trabalho e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simulação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1" w:name="pag26"/>
      <w:bookmarkEnd w:id="21"/>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2" w:name="pag27"/>
      <w:bookmarkEnd w:id="22"/>
      <w:r>
        <w:rPr/>
        <w:t>2.3 Resultados e Discussões</w:t>
      </w:r>
    </w:p>
    <w:p>
      <w:pPr>
        <w:pStyle w:val="Heading3"/>
        <w:spacing w:before="0" w:after="414"/>
        <w:rPr/>
      </w:pPr>
      <w:bookmarkStart w:id="23" w:name="pag28"/>
      <w:bookmarkEnd w:id="23"/>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simulação.]</w:t>
      </w:r>
    </w:p>
    <w:p>
      <w:pPr>
        <w:pStyle w:val="Normal"/>
        <w:keepNext w:val="true"/>
        <w:spacing w:lineRule="auto" w:line="240" w:before="200" w:after="80"/>
        <w:jc w:val="center"/>
        <w:rPr>
          <w:b/>
          <w:b/>
          <w:bCs/>
          <w:sz w:val="20"/>
          <w:szCs w:val="20"/>
        </w:rPr>
      </w:pPr>
      <w:bookmarkStart w:id="24" w:name="pag05"/>
      <w:bookmarkEnd w:id="24"/>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5" w:name="pag06"/>
      <w:bookmarkEnd w:id="25"/>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6" w:name="pag07"/>
      <w:bookmarkEnd w:id="26"/>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7" w:name="pag29"/>
      <w:bookmarkEnd w:id="27"/>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WCR28 é um redutor pequeno, com carga de óleo de 30 a 55 mL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ausência do equipamento físico, que fez com que os dados fossem obtidos apenas da documentação do fabricante e que a cronometragem fosse realizada em simulação;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devem ser confirmados para o modelo WCR28; a falta de informação sobre a localização dos bujões no tamanho 28; a dependência de que a ficha esteja sempre atualizada; a necessidade de um celular com câmera e de conexão com a internet no primeiro acesso à ficha; e o armazenamento dos registros em cada aparelho, sem uma base central que reúna o histórico de todos os usuários. Essas limitações indicam caminhos para trabalhos futuros.</w:t>
      </w:r>
      <w:r>
        <w:br w:type="page"/>
      </w:r>
    </w:p>
    <w:p>
      <w:pPr>
        <w:pStyle w:val="Heading1"/>
        <w:rPr/>
      </w:pPr>
      <w:bookmarkStart w:id="28" w:name="pag30"/>
      <w:bookmarkEnd w:id="28"/>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WCR28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e a integração do histórico de lubrificações ao sistema de PCM da empresa.</w:t>
      </w:r>
      <w:r>
        <w:br w:type="page"/>
      </w:r>
    </w:p>
    <w:p>
      <w:pPr>
        <w:pStyle w:val="Normal"/>
        <w:spacing w:lineRule="auto" w:line="360" w:before="0" w:after="360"/>
        <w:jc w:val="center"/>
        <w:rPr>
          <w:b/>
          <w:b/>
          <w:bCs/>
        </w:rPr>
      </w:pPr>
      <w:bookmarkStart w:id="29" w:name="pag31"/>
      <w:bookmarkEnd w:id="29"/>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LILO REDUTORES. </w:t>
      </w:r>
      <w:r>
        <w:rPr>
          <w:b/>
          <w:bCs/>
        </w:rPr>
        <w:t>Redutor de velocidade WCR28 1:7,5 coroa e rosca sem fim Weg Cestari NAB</w:t>
      </w:r>
      <w:r>
        <w:rPr/>
        <w:t>. [S. l.]: Lilo Redutores, [2026]. Disponível em: https://www.liloredutores.com.br/redutor-de-velocidade-wcr28-175-coroa-e-rosca-sem-fim-weg-cestari-nab/prod-10364106/. Acesso em: 7 out. 2026.</w:t>
      </w:r>
    </w:p>
    <w:p>
      <w:pPr>
        <w:pStyle w:val="Normal"/>
        <w:spacing w:lineRule="auto" w:line="240" w:before="0" w:after="240"/>
        <w:jc w:val="left"/>
        <w:rPr/>
      </w:pPr>
      <w:r>
        <w:rPr/>
        <w:t xml:space="preserve">4.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5. WEG-CESTARI. </w:t>
      </w:r>
      <w:r>
        <w:rPr>
          <w:b/>
          <w:bCs/>
        </w:rPr>
        <w:t>WCR</w:t>
      </w:r>
      <w:r>
        <w:rPr/>
        <w:t>: coroa e rosca. Catálogo 50129187, rev. 04. Monte Alto: WEG-Cestari, 2025. Disponível em: https://static.weg.net/medias/downloadcenter/hb2/hcd/WEG-CESTARI-WCR-50129187-brochure-pt-web.pdf. Acesso em: 7 out. 2026.</w:t>
      </w:r>
    </w:p>
    <w:p>
      <w:pPr>
        <w:pStyle w:val="Normal"/>
        <w:spacing w:lineRule="auto" w:line="240" w:before="0" w:after="240"/>
        <w:jc w:val="left"/>
        <w:rPr/>
      </w:pPr>
      <w:r>
        <w:rPr/>
        <w:t xml:space="preserve">6.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7.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8.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9.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0" w:name="pag32"/>
      <w:bookmarkEnd w:id="30"/>
      <w:r>
        <w:rPr>
          <w:b/>
          <w:bCs/>
        </w:rPr>
        <w:t>APÊNDICE A – FOLHA DE COLETA DE TEMPOS</w:t>
      </w:r>
    </w:p>
    <w:p>
      <w:pPr>
        <w:pStyle w:val="Normal"/>
        <w:spacing w:lineRule="auto" w:line="360" w:before="0" w:after="160"/>
        <w:rPr>
          <w:sz w:val="20"/>
          <w:szCs w:val="20"/>
        </w:rPr>
      </w:pPr>
      <w:r>
        <w:rPr>
          <w:sz w:val="20"/>
          <w:szCs w:val="20"/>
        </w:rPr>
        <w:t>Redutor de referência: WCR28 1:7,5 – posição M1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1" w:name="pag33"/>
      <w:bookmarkEnd w:id="31"/>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Como o WCR28 é compacto (carcaça de alumínio aletada e massa de 1,5 kg), a etiqueta não deve ser colada sobre as aletas, responsáveis pela refrigeração do redutor,</w:t>
      </w:r>
      <w:r>
        <w:rPr>
          <w:vertAlign w:val="superscript"/>
        </w:rPr>
        <w:t>5</w:t>
      </w:r>
      <w:r>
        <w:rPr/>
        <w:t xml:space="preserve"> nem sobre a placa de identificação do fabricante. Recomenda-se fixá-la na estrutura da máquina, ao lado do redutor, ou em uma plaqueta de alumínio presa junto à fixação, em local visível, de fácil acesso e fora de regiões de calor excessivo. Na simulação,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8</w:t>
      </w:r>
      <w:r>
        <w:rPr/>
        <w:t xml:space="preserve"> Como regra prática, a distância de leitura é de cerca de dez vezes o lado do código; um código de 3 cm × 3 cm permite leitura a aproximadamente 30 cm. Dimensão adotada: 3 cm × 3 cm. Endereço codificado: https://ficha-lubrificacao.vercel.app/e/RED-001.</w:t>
      </w:r>
      <w:r>
        <w:br w:type="page"/>
      </w:r>
    </w:p>
    <w:p>
      <w:pPr>
        <w:pStyle w:val="Normal"/>
        <w:spacing w:lineRule="auto" w:line="360" w:before="0" w:after="360"/>
        <w:jc w:val="center"/>
        <w:rPr>
          <w:b/>
          <w:b/>
          <w:bCs/>
        </w:rPr>
      </w:pPr>
      <w:bookmarkStart w:id="32" w:name="pag34"/>
      <w:bookmarkEnd w:id="32"/>
      <w:r>
        <w:rPr>
          <w:b/>
          <w:bCs/>
        </w:rPr>
        <w:t>APÊNDICE C – TELAS DO PROTÓTIPO</w:t>
      </w:r>
    </w:p>
    <w:p>
      <w:pPr>
        <w:pStyle w:val="Normal"/>
        <w:keepNext w:val="true"/>
        <w:spacing w:lineRule="auto" w:line="240" w:before="200" w:after="80"/>
        <w:jc w:val="center"/>
        <w:rPr>
          <w:b/>
          <w:b/>
          <w:bCs/>
          <w:sz w:val="20"/>
          <w:szCs w:val="20"/>
        </w:rPr>
      </w:pPr>
      <w:bookmarkStart w:id="33" w:name="pag04"/>
      <w:bookmarkEnd w:id="33"/>
      <w:r>
        <w:rPr>
          <w:b/>
          <w:bCs/>
          <w:sz w:val="20"/>
          <w:szCs w:val="20"/>
        </w:rPr>
        <w:t>Figura 1 – Telas da ficha digital do redutor RED-001: informações de lubrificação e alerta de segurança (à esquerda), formulário de registro (ao centro) e histórico de registros (à direita)</w:t>
      </w:r>
    </w:p>
    <w:p>
      <w:pPr>
        <w:pStyle w:val="Normal"/>
        <w:spacing w:lineRule="auto" w:line="240" w:before="0" w:after="0"/>
        <w:ind w:left="0" w:right="0" w:hanging="0"/>
        <w:jc w:val="center"/>
        <w:rPr/>
      </w:pPr>
      <w:r>
        <w:rPr/>
        <w:drawing>
          <wp:inline distT="0" distB="0" distL="0" distR="0">
            <wp:extent cx="1800225" cy="3895725"/>
            <wp:effectExtent l="0" t="0" r="0" b="0"/>
            <wp:docPr id="3"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la1" descr=""/>
                    <pic:cNvPicPr>
                      <a:picLocks noChangeAspect="1" noChangeArrowheads="1"/>
                    </pic:cNvPicPr>
                  </pic:nvPicPr>
                  <pic:blipFill>
                    <a:blip r:embed="rId4"/>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4"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2"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3"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0">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15">
          <wp:simplePos x="0" y="0"/>
          <wp:positionH relativeFrom="page">
            <wp:posOffset>0</wp:posOffset>
          </wp:positionH>
          <wp:positionV relativeFrom="page">
            <wp:posOffset>0</wp:posOffset>
          </wp:positionV>
          <wp:extent cx="7560310" cy="10692130"/>
          <wp:effectExtent l="0" t="0" r="0" b="0"/>
          <wp:wrapNone/>
          <wp:docPr id="6"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26</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