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29</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23</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28</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29</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Vazado, com rasgo de chaveta </w:t>
            </w:r>
            <w:r>
              <w:rPr>
                <w:b w:val="false"/>
                <w:bCs w:val="false"/>
                <w:sz w:val="20"/>
                <w:szCs w:val="20"/>
                <w:shd w:fill="FFFF00" w:val="clear"/>
              </w:rPr>
              <w:t>[medir o diâmetro]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Rosca sem fim de aço e coroa de bronze </w:t>
            </w:r>
            <w:r>
              <w:rPr>
                <w:b w:val="false"/>
                <w:bCs w:val="false"/>
                <w:sz w:val="20"/>
                <w:szCs w:val="20"/>
                <w:shd w:fill="FFFF00" w:val="clear"/>
              </w:rPr>
              <w:t>[confirmar no manual ou com o fabricante]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1.750 rpm na entrada e 70 rpm na saída (redução 1:25); 1,75 kW; fator de serviço 1 </w:t>
            </w:r>
            <w:r>
              <w:rPr>
                <w:b w:val="false"/>
                <w:bCs w:val="false"/>
                <w:sz w:val="20"/>
                <w:szCs w:val="20"/>
                <w:shd w:fill="FFFF00" w:val="clear"/>
              </w:rPr>
              <w:t>[conferir a potência, pouco legível na placa]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shd w:fill="FFFF00" w:val="clear"/>
              </w:rPr>
            </w:pP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dois bujões de nível ficam na face lateral oposta ao motor, onde está a tampa cega da rosca sem fim; e o dreno é feito pelo bujão mais baixo dessa face e por um bujão na base. O redutor não possui visor de nível: o nível é conferido pela retirada do bujão, com o equipamento parado e bloqueado, e qual dos dois bujões de nível deve ser usado depende da posição de montagem</w:t>
      </w:r>
      <w:r>
        <w:rPr>
          <w:vertAlign w:val="superscript"/>
        </w:rPr>
        <w:t>5</w:t>
      </w:r>
      <w:r>
        <w:rPr/>
        <w:t xml:space="preserve"> </w:t>
      </w:r>
      <w:r>
        <w:rPr>
          <w:shd w:fill="FFFF00" w:val="clear"/>
        </w:rPr>
        <w:t>[confirmar com o professor ou com o fabricante]</w:t>
      </w:r>
      <w:r>
        <w:rPr/>
        <w:t>. Um adesivo no próprio redutor lembra que o lacre do respiro deve ser retirado antes da operação.</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por bujão na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 ficha também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segurança e vida útil do óleo, com as datas da última e da próxima troca (à esquerda); modelo tridimensional com a localização dos bujões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29</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