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31</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30</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31</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3</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2</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4</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2</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5</w:t>
      </w:r>
      <w:r>
        <w:rPr/>
        <w:t xml:space="preserve"> Na linha Magma M, o fabricante informa um único volume por tamanho, válido para todas as posições de trabalho (0,87 L no tamanho 06 de um estágio),</w:t>
      </w:r>
      <w:r>
        <w:rPr>
          <w:vertAlign w:val="superscript"/>
        </w:rPr>
        <w:t>2</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6</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2</w:t>
      </w:r>
      <w:r>
        <w:rPr/>
        <w:t xml:space="preserve"> </w:t>
      </w:r>
      <w:r>
        <w:rPr>
          <w:shd w:fill="FFFF00" w:val="clear"/>
        </w:rPr>
        <w:t>[confirmar a linha e o tamanho com o fabricante ou com o professor]</w:t>
      </w:r>
      <w:r>
        <w:rPr/>
        <w:t>.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2</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Para a linha Magma M, o fabricante informa um único volume de óleo por tamanho, válido para todas as posições de trabalho: 0,87 L no tamanho 06 de um estágio.</w:t>
      </w:r>
      <w:r>
        <w:rPr>
          <w:vertAlign w:val="superscript"/>
        </w:rPr>
        <w:t>2</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5</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7</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2</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2</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 xml:space="preserve">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4.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5.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6.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7.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6</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1">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31</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