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7A7038FD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produ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etka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31235F">
        <w:rPr>
          <w:rFonts w:ascii="Arial" w:eastAsia="Arial" w:hAnsi="Arial" w:cs="Arial"/>
          <w:b/>
          <w:sz w:val="36"/>
        </w:rPr>
        <w:t>perioda</w:t>
      </w:r>
      <w:proofErr w:type="spellEnd"/>
      <w:r w:rsidR="0031235F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va</w:t>
      </w:r>
      <w:r w:rsidR="00472855">
        <w:rPr>
          <w:rFonts w:ascii="Arial" w:eastAsia="Arial" w:hAnsi="Arial" w:cs="Arial"/>
          <w:b/>
          <w:sz w:val="36"/>
        </w:rPr>
        <w:t>ž</w:t>
      </w:r>
      <w:r w:rsidR="00820AF9">
        <w:rPr>
          <w:rFonts w:ascii="Arial" w:eastAsia="Arial" w:hAnsi="Arial" w:cs="Arial"/>
          <w:b/>
          <w:sz w:val="36"/>
        </w:rPr>
        <w:t>enja</w:t>
      </w:r>
      <w:proofErr w:type="spellEnd"/>
      <w:r w:rsidR="00820AF9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820AF9">
        <w:rPr>
          <w:rFonts w:ascii="Arial" w:eastAsia="Arial" w:hAnsi="Arial" w:cs="Arial"/>
          <w:b/>
          <w:sz w:val="36"/>
        </w:rPr>
        <w:t>kartice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472855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>
      <w:pPr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365939A" w14:textId="1AFDCB55" w:rsidR="007033A4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p w14:paraId="156E3367" w14:textId="77777777" w:rsidR="00472855" w:rsidRDefault="00472855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718F9DC7" w:rsidR="007033A4" w:rsidRDefault="00472855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472855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472855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08D56511" w:rsidR="007033A4" w:rsidRDefault="00310A12" w:rsidP="00472855">
            <w:pPr>
              <w:jc w:val="center"/>
            </w:pPr>
            <w:r>
              <w:t xml:space="preserve">Marina </w:t>
            </w:r>
            <w:proofErr w:type="spellStart"/>
            <w:r>
              <w:t>Spasić</w:t>
            </w:r>
            <w:proofErr w:type="spellEnd"/>
          </w:p>
        </w:tc>
      </w:tr>
      <w:tr w:rsidR="00472855" w14:paraId="05AC4BE0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099158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9B934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E2F0BB" w14:textId="77777777" w:rsidR="00472855" w:rsidRDefault="00472855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3A250D" w14:textId="77777777" w:rsidR="00472855" w:rsidRDefault="00472855"/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05E4737F" w14:textId="13F42820" w:rsidR="00B13A72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65442" w:history="1">
            <w:r w:rsidR="00B13A72" w:rsidRPr="006F7443">
              <w:rPr>
                <w:rStyle w:val="Hyperlink"/>
                <w:rFonts w:eastAsia="Calibri"/>
                <w:bCs/>
                <w:noProof/>
              </w:rPr>
              <w:t>1.</w:t>
            </w:r>
            <w:r w:rsidR="00B13A72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13A72" w:rsidRPr="006F7443">
              <w:rPr>
                <w:rStyle w:val="Hyperlink"/>
                <w:rFonts w:eastAsia="Calibri"/>
                <w:noProof/>
              </w:rPr>
              <w:t>Uvod</w:t>
            </w:r>
            <w:r w:rsidR="00B13A72">
              <w:rPr>
                <w:noProof/>
                <w:webHidden/>
              </w:rPr>
              <w:tab/>
            </w:r>
            <w:r w:rsidR="00B13A72">
              <w:rPr>
                <w:noProof/>
                <w:webHidden/>
              </w:rPr>
              <w:fldChar w:fldCharType="begin"/>
            </w:r>
            <w:r w:rsidR="00B13A72">
              <w:rPr>
                <w:noProof/>
                <w:webHidden/>
              </w:rPr>
              <w:instrText xml:space="preserve"> PAGEREF _Toc34565442 \h </w:instrText>
            </w:r>
            <w:r w:rsidR="00B13A72">
              <w:rPr>
                <w:noProof/>
                <w:webHidden/>
              </w:rPr>
            </w:r>
            <w:r w:rsidR="00B13A72">
              <w:rPr>
                <w:noProof/>
                <w:webHidden/>
              </w:rPr>
              <w:fldChar w:fldCharType="separate"/>
            </w:r>
            <w:r w:rsidR="00B13A72">
              <w:rPr>
                <w:noProof/>
                <w:webHidden/>
              </w:rPr>
              <w:t>4</w:t>
            </w:r>
            <w:r w:rsidR="00B13A72">
              <w:rPr>
                <w:noProof/>
                <w:webHidden/>
              </w:rPr>
              <w:fldChar w:fldCharType="end"/>
            </w:r>
          </w:hyperlink>
        </w:p>
        <w:p w14:paraId="282F8025" w14:textId="6562D5F9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3" w:history="1">
            <w:r w:rsidRPr="006F7443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C279" w14:textId="72621EA1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4" w:history="1">
            <w:r w:rsidRPr="006F7443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6AE5" w14:textId="27D6FB25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5" w:history="1">
            <w:r w:rsidRPr="006F7443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9A78F" w14:textId="0CD30FCD" w:rsidR="00B13A72" w:rsidRDefault="00B13A72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6" w:history="1">
            <w:r w:rsidRPr="006F7443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Scenario produžetka perioda važenja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E0705" w14:textId="3D50B7EE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7" w:history="1">
            <w:r w:rsidRPr="006F7443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01E37" w14:textId="0B9438F9" w:rsidR="00B13A72" w:rsidRDefault="00B13A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8" w:history="1">
            <w:r w:rsidRPr="006F7443">
              <w:rPr>
                <w:rStyle w:val="Hyperlink"/>
                <w:rFonts w:eastAsia="Calibri"/>
                <w:i/>
                <w:iCs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i/>
                <w:iCs/>
                <w:noProof/>
              </w:rPr>
              <w:t>Korisnik unosi datum produzetka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3DDD4" w14:textId="5C83FBB9" w:rsidR="00B13A72" w:rsidRDefault="00B13A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49" w:history="1">
            <w:r w:rsidRPr="006F7443">
              <w:rPr>
                <w:rStyle w:val="Hyperlink"/>
                <w:rFonts w:eastAsia="Calibri"/>
                <w:i/>
                <w:iCs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i/>
                <w:iCs/>
                <w:noProof/>
              </w:rPr>
              <w:t>Uspešno evidentiranje produžetka vazenja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1CA2F" w14:textId="6C14E7FB" w:rsidR="00B13A72" w:rsidRDefault="00B13A72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50" w:history="1">
            <w:r w:rsidRPr="006F7443">
              <w:rPr>
                <w:rStyle w:val="Hyperlink"/>
                <w:rFonts w:eastAsia="Calibri"/>
                <w:i/>
                <w:iCs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i/>
                <w:noProof/>
              </w:rPr>
              <w:t>Greške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4171" w14:textId="3A764D90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51" w:history="1">
            <w:r w:rsidRPr="006F7443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97A1F" w14:textId="43531FFC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52" w:history="1">
            <w:r w:rsidRPr="006F7443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ECAA8" w14:textId="14DCFBC7" w:rsidR="00B13A72" w:rsidRDefault="00B13A72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65453" w:history="1">
            <w:r w:rsidRPr="006F7443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6F7443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_Toc34565453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0135BEC6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</w:p>
    <w:p w14:paraId="6E273BA0" w14:textId="77777777" w:rsidR="007033A4" w:rsidRDefault="007033A4">
      <w:pPr>
        <w:spacing w:after="151"/>
      </w:pPr>
    </w:p>
    <w:p w14:paraId="72274908" w14:textId="3DE79649" w:rsidR="007033A4" w:rsidRDefault="009273C1">
      <w:pPr>
        <w:pStyle w:val="Heading1"/>
        <w:spacing w:after="63"/>
        <w:ind w:left="705" w:hanging="720"/>
      </w:pPr>
      <w:bookmarkStart w:id="0" w:name="_Toc34565442"/>
      <w:proofErr w:type="spellStart"/>
      <w:r>
        <w:t>Uvod</w:t>
      </w:r>
      <w:bookmarkEnd w:id="0"/>
      <w:proofErr w:type="spellEnd"/>
      <w:r>
        <w:t xml:space="preserve"> </w:t>
      </w:r>
    </w:p>
    <w:p w14:paraId="787D340D" w14:textId="77777777" w:rsidR="00472855" w:rsidRPr="00472855" w:rsidRDefault="00472855" w:rsidP="00472855"/>
    <w:p w14:paraId="6829A4E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1" w:name="_Toc34565443"/>
      <w:proofErr w:type="spellStart"/>
      <w:r>
        <w:t>Rezime</w:t>
      </w:r>
      <w:bookmarkEnd w:id="1"/>
      <w:proofErr w:type="spellEnd"/>
      <w:r>
        <w:t xml:space="preserve"> </w:t>
      </w:r>
    </w:p>
    <w:p w14:paraId="20A8FD07" w14:textId="5FFF8ED0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etka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FFC2B9" w14:textId="77777777" w:rsidR="007033A4" w:rsidRDefault="009273C1" w:rsidP="0031235F">
      <w:pPr>
        <w:pStyle w:val="Heading2"/>
        <w:spacing w:after="83" w:line="480" w:lineRule="auto"/>
        <w:ind w:left="705" w:hanging="720"/>
      </w:pPr>
      <w:bookmarkStart w:id="2" w:name="_Toc34565444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1235F">
      <w:pPr>
        <w:pStyle w:val="Heading2"/>
        <w:spacing w:line="480" w:lineRule="auto"/>
        <w:ind w:left="705" w:hanging="720"/>
      </w:pPr>
      <w:bookmarkStart w:id="3" w:name="_Toc34565445"/>
      <w:r>
        <w:t>Reference</w:t>
      </w:r>
      <w:bookmarkEnd w:id="3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0CDAFBB" w14:textId="535357F3" w:rsidR="007033A4" w:rsidRDefault="009273C1" w:rsidP="0031235F">
      <w:pPr>
        <w:pStyle w:val="Heading1"/>
        <w:spacing w:after="57" w:line="480" w:lineRule="auto"/>
        <w:ind w:left="705" w:hanging="720"/>
      </w:pPr>
      <w:bookmarkStart w:id="4" w:name="_Toc34565446"/>
      <w:r>
        <w:t xml:space="preserve">Scenario </w:t>
      </w:r>
      <w:proofErr w:type="spellStart"/>
      <w:r w:rsidR="00F5777E">
        <w:t>produžetka</w:t>
      </w:r>
      <w:proofErr w:type="spellEnd"/>
      <w:r w:rsidR="00F5777E">
        <w:t xml:space="preserve"> </w:t>
      </w:r>
      <w:proofErr w:type="spellStart"/>
      <w:r w:rsidR="0031235F">
        <w:t>perioda</w:t>
      </w:r>
      <w:proofErr w:type="spellEnd"/>
      <w:r w:rsidR="0031235F">
        <w:t xml:space="preserve"> </w:t>
      </w:r>
      <w:proofErr w:type="spellStart"/>
      <w:r w:rsidR="00F5777E">
        <w:t>važenja</w:t>
      </w:r>
      <w:proofErr w:type="spellEnd"/>
      <w:r w:rsidR="00F5777E">
        <w:t xml:space="preserve"> </w:t>
      </w:r>
      <w:proofErr w:type="spellStart"/>
      <w:r w:rsidR="00F5777E">
        <w:t>kartice</w:t>
      </w:r>
      <w:bookmarkEnd w:id="4"/>
      <w:proofErr w:type="spellEnd"/>
    </w:p>
    <w:p w14:paraId="3DDB406C" w14:textId="77790D04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36262C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8A1DBE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8A1DBE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72855">
        <w:rPr>
          <w:rFonts w:ascii="Times New Roman" w:eastAsia="Times New Roman" w:hAnsi="Times New Roman" w:cs="Times New Roman"/>
          <w:sz w:val="20"/>
        </w:rPr>
        <w:t>ž</w:t>
      </w:r>
      <w:r w:rsidR="008A1DBE">
        <w:rPr>
          <w:rFonts w:ascii="Times New Roman" w:eastAsia="Times New Roman" w:hAnsi="Times New Roman" w:cs="Times New Roman"/>
          <w:sz w:val="20"/>
        </w:rPr>
        <w:t>eli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r w:rsidR="00472855">
        <w:rPr>
          <w:rFonts w:ascii="Times New Roman" w:eastAsia="Times New Roman" w:hAnsi="Times New Roman" w:cs="Times New Roman"/>
          <w:sz w:val="20"/>
        </w:rPr>
        <w:t xml:space="preserve">period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va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</w:t>
      </w:r>
      <w:r w:rsidR="00472855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svoje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>je da</w:t>
      </w:r>
      <w:r w:rsidR="007011F2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472855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uloguje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svoj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nalog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zatim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unese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r w:rsidR="00543AED">
        <w:rPr>
          <w:rFonts w:ascii="Times New Roman" w:eastAsia="Times New Roman" w:hAnsi="Times New Roman" w:cs="Times New Roman"/>
          <w:sz w:val="20"/>
        </w:rPr>
        <w:t xml:space="preserve">datum </w:t>
      </w:r>
      <w:proofErr w:type="spellStart"/>
      <w:r w:rsidR="00543AED">
        <w:rPr>
          <w:rFonts w:ascii="Times New Roman" w:eastAsia="Times New Roman" w:hAnsi="Times New Roman" w:cs="Times New Roman"/>
          <w:sz w:val="20"/>
        </w:rPr>
        <w:t>produ</w:t>
      </w:r>
      <w:r w:rsidR="00472855">
        <w:rPr>
          <w:rFonts w:ascii="Times New Roman" w:eastAsia="Times New Roman" w:hAnsi="Times New Roman" w:cs="Times New Roman"/>
          <w:sz w:val="20"/>
        </w:rPr>
        <w:t>ž</w:t>
      </w:r>
      <w:r w:rsidR="00543AED">
        <w:rPr>
          <w:rFonts w:ascii="Times New Roman" w:eastAsia="Times New Roman" w:hAnsi="Times New Roman" w:cs="Times New Roman"/>
          <w:sz w:val="20"/>
        </w:rPr>
        <w:t>enja</w:t>
      </w:r>
      <w:proofErr w:type="spellEnd"/>
      <w:r w:rsidR="00543AED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53ACB1F0" w14:textId="3C9AD176" w:rsidR="00472855" w:rsidRPr="0031235F" w:rsidRDefault="009273C1" w:rsidP="0031235F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5" w:name="_Toc34565447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36262C">
        <w:rPr>
          <w:u w:val="single" w:color="000000"/>
        </w:rPr>
        <w:t>đ</w:t>
      </w:r>
      <w:r>
        <w:rPr>
          <w:u w:val="single" w:color="000000"/>
        </w:rPr>
        <w:t>aja</w:t>
      </w:r>
      <w:bookmarkEnd w:id="5"/>
      <w:proofErr w:type="spellEnd"/>
    </w:p>
    <w:p w14:paraId="670AEDC1" w14:textId="0E48B620" w:rsidR="0049339F" w:rsidRPr="00472855" w:rsidRDefault="007011F2" w:rsidP="0049339F">
      <w:pPr>
        <w:pStyle w:val="Heading3"/>
        <w:rPr>
          <w:i/>
          <w:iCs/>
        </w:rPr>
      </w:pPr>
      <w:bookmarkStart w:id="6" w:name="_Toc34565448"/>
      <w:proofErr w:type="spellStart"/>
      <w:r w:rsidRPr="00472855">
        <w:rPr>
          <w:i/>
          <w:iCs/>
        </w:rPr>
        <w:t>Korisnik</w:t>
      </w:r>
      <w:proofErr w:type="spellEnd"/>
      <w:r w:rsidR="0049339F" w:rsidRPr="00472855">
        <w:rPr>
          <w:i/>
          <w:iCs/>
        </w:rPr>
        <w:t xml:space="preserve"> </w:t>
      </w:r>
      <w:proofErr w:type="spellStart"/>
      <w:r w:rsidR="0049339F" w:rsidRPr="00472855">
        <w:rPr>
          <w:i/>
          <w:iCs/>
        </w:rPr>
        <w:t>unosi</w:t>
      </w:r>
      <w:proofErr w:type="spellEnd"/>
      <w:r w:rsidR="0049339F" w:rsidRPr="00472855">
        <w:rPr>
          <w:i/>
          <w:iCs/>
        </w:rPr>
        <w:t xml:space="preserve"> </w:t>
      </w:r>
      <w:r w:rsidR="00543AED" w:rsidRPr="00472855">
        <w:rPr>
          <w:i/>
          <w:iCs/>
        </w:rPr>
        <w:t xml:space="preserve">datum </w:t>
      </w:r>
      <w:proofErr w:type="spellStart"/>
      <w:r w:rsidR="00543AED" w:rsidRPr="00472855">
        <w:rPr>
          <w:i/>
          <w:iCs/>
        </w:rPr>
        <w:t>produzetka</w:t>
      </w:r>
      <w:bookmarkEnd w:id="6"/>
      <w:proofErr w:type="spellEnd"/>
    </w:p>
    <w:p w14:paraId="29D9C96B" w14:textId="087BA1A8" w:rsidR="0049339F" w:rsidRPr="0049339F" w:rsidRDefault="007011F2" w:rsidP="0049339F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</w:t>
      </w:r>
      <w:r w:rsidR="00543AED">
        <w:rPr>
          <w:rFonts w:ascii="Times New Roman" w:hAnsi="Times New Roman" w:cs="Times New Roman"/>
          <w:sz w:val="20"/>
          <w:szCs w:val="20"/>
        </w:rPr>
        <w:t>datum</w:t>
      </w:r>
      <w:r w:rsidR="0049339F" w:rsidRPr="0049339F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49339F" w:rsidRPr="0049339F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49339F" w:rsidRPr="0049339F">
        <w:rPr>
          <w:rFonts w:ascii="Times New Roman" w:hAnsi="Times New Roman" w:cs="Times New Roman"/>
          <w:sz w:val="20"/>
          <w:szCs w:val="20"/>
        </w:rPr>
        <w:t xml:space="preserve"> polje.</w:t>
      </w:r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120100FD" w:rsidR="000F1589" w:rsidRPr="00472855" w:rsidRDefault="000F1589" w:rsidP="000F1589">
      <w:pPr>
        <w:pStyle w:val="Heading3"/>
        <w:rPr>
          <w:i/>
          <w:iCs/>
        </w:rPr>
      </w:pPr>
      <w:bookmarkStart w:id="7" w:name="_Toc34565449"/>
      <w:proofErr w:type="spellStart"/>
      <w:r w:rsidRPr="00472855">
        <w:rPr>
          <w:i/>
          <w:iCs/>
        </w:rPr>
        <w:t>Uspešno</w:t>
      </w:r>
      <w:proofErr w:type="spellEnd"/>
      <w:r w:rsidRPr="00472855">
        <w:rPr>
          <w:i/>
          <w:iCs/>
        </w:rPr>
        <w:t xml:space="preserve"> </w:t>
      </w:r>
      <w:proofErr w:type="spellStart"/>
      <w:r w:rsidRPr="00472855">
        <w:rPr>
          <w:i/>
          <w:iCs/>
        </w:rPr>
        <w:t>evidentiranje</w:t>
      </w:r>
      <w:proofErr w:type="spellEnd"/>
      <w:r w:rsidRPr="00472855">
        <w:rPr>
          <w:i/>
          <w:iCs/>
        </w:rPr>
        <w:t xml:space="preserve"> </w:t>
      </w:r>
      <w:proofErr w:type="spellStart"/>
      <w:r w:rsidR="00543AED" w:rsidRPr="00472855">
        <w:rPr>
          <w:i/>
          <w:iCs/>
        </w:rPr>
        <w:t>produ</w:t>
      </w:r>
      <w:r w:rsidR="00E16C0E">
        <w:rPr>
          <w:i/>
          <w:iCs/>
        </w:rPr>
        <w:t>ž</w:t>
      </w:r>
      <w:r w:rsidR="0066629B" w:rsidRPr="00472855">
        <w:rPr>
          <w:i/>
          <w:iCs/>
        </w:rPr>
        <w:t>etka</w:t>
      </w:r>
      <w:proofErr w:type="spellEnd"/>
      <w:r w:rsidR="0066629B" w:rsidRPr="00472855">
        <w:rPr>
          <w:i/>
          <w:iCs/>
        </w:rPr>
        <w:t xml:space="preserve"> </w:t>
      </w:r>
      <w:proofErr w:type="spellStart"/>
      <w:r w:rsidR="0066629B" w:rsidRPr="00472855">
        <w:rPr>
          <w:i/>
          <w:iCs/>
        </w:rPr>
        <w:t>vazenja</w:t>
      </w:r>
      <w:bookmarkEnd w:id="7"/>
      <w:proofErr w:type="spellEnd"/>
    </w:p>
    <w:p w14:paraId="220BD220" w14:textId="333DEB6B" w:rsidR="000F1589" w:rsidRPr="005B4BAB" w:rsidRDefault="007011F2" w:rsidP="005B4BAB">
      <w:pPr>
        <w:ind w:firstLine="720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F1589"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0F1589"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9339F"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 w:rsidR="004933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etak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 w:rsidR="00543AED">
        <w:rPr>
          <w:rFonts w:ascii="Times New Roman" w:hAnsi="Times New Roman" w:cs="Times New Roman"/>
          <w:sz w:val="20"/>
          <w:szCs w:val="20"/>
        </w:rPr>
        <w:t>enja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43AED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543AED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13DAB81D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8" w:name="_Toc34565450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</w:t>
      </w:r>
      <w:bookmarkStart w:id="9" w:name="_GoBack"/>
      <w:bookmarkEnd w:id="9"/>
      <w:r w:rsidRPr="00FB0E79">
        <w:rPr>
          <w:i/>
        </w:rPr>
        <w:t>e</w:t>
      </w:r>
      <w:bookmarkEnd w:id="8"/>
      <w:proofErr w:type="spellEnd"/>
    </w:p>
    <w:p w14:paraId="54FBBA59" w14:textId="6330E017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proofErr w:type="spellStart"/>
      <w:proofErr w:type="gramStart"/>
      <w:r w:rsidR="0036262C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3FBAA4B" w14:textId="4A86ADD8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011F2">
        <w:rPr>
          <w:rFonts w:ascii="Times New Roman" w:eastAsia="Times New Roman" w:hAnsi="Times New Roman" w:cs="Times New Roman"/>
          <w:sz w:val="20"/>
        </w:rPr>
        <w:t xml:space="preserve">datum </w:t>
      </w:r>
      <w:r w:rsidR="0049339F">
        <w:rPr>
          <w:rFonts w:ascii="Times New Roman" w:eastAsia="Times New Roman" w:hAnsi="Times New Roman" w:cs="Times New Roman"/>
          <w:sz w:val="20"/>
        </w:rPr>
        <w:t>polj</w:t>
      </w:r>
      <w:r w:rsidR="007011F2">
        <w:rPr>
          <w:rFonts w:ascii="Times New Roman" w:eastAsia="Times New Roman" w:hAnsi="Times New Roman" w:cs="Times New Roman"/>
          <w:sz w:val="20"/>
        </w:rPr>
        <w:t>e</w:t>
      </w:r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49339F">
        <w:rPr>
          <w:rFonts w:ascii="Times New Roman" w:eastAsia="Times New Roman" w:hAnsi="Times New Roman" w:cs="Times New Roman"/>
          <w:sz w:val="20"/>
        </w:rPr>
        <w:t>uneto</w:t>
      </w:r>
      <w:proofErr w:type="spellEnd"/>
      <w:r w:rsidR="0049339F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="007011F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E16C0E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4660F6E4" w14:textId="35BFD033" w:rsidR="00543AED" w:rsidRDefault="00543AED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datum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tra</w:t>
      </w:r>
      <w:r w:rsidR="00E16C0E">
        <w:rPr>
          <w:rFonts w:ascii="Times New Roman" w:eastAsia="Times New Roman" w:hAnsi="Times New Roman" w:cs="Times New Roman"/>
          <w:sz w:val="20"/>
        </w:rPr>
        <w:t>ž</w:t>
      </w:r>
      <w:r>
        <w:rPr>
          <w:rFonts w:ascii="Times New Roman" w:eastAsia="Times New Roman" w:hAnsi="Times New Roman" w:cs="Times New Roman"/>
          <w:sz w:val="20"/>
        </w:rPr>
        <w:t>enog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formata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011F2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gres</w:t>
      </w:r>
      <w:r w:rsidR="00E16C0E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31235F">
      <w:pPr>
        <w:pStyle w:val="Heading2"/>
        <w:spacing w:after="220" w:line="480" w:lineRule="auto"/>
        <w:ind w:left="705" w:hanging="720"/>
      </w:pPr>
      <w:bookmarkStart w:id="10" w:name="_Toc34565451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31235F">
      <w:pPr>
        <w:pStyle w:val="Heading2"/>
        <w:spacing w:after="195" w:line="480" w:lineRule="auto"/>
        <w:ind w:left="705" w:hanging="720"/>
      </w:pPr>
      <w:bookmarkStart w:id="11" w:name="_Toc34565452"/>
      <w:proofErr w:type="spellStart"/>
      <w:r>
        <w:lastRenderedPageBreak/>
        <w:t>Preduslovi</w:t>
      </w:r>
      <w:bookmarkEnd w:id="11"/>
      <w:proofErr w:type="spellEnd"/>
      <w:r>
        <w:t xml:space="preserve">  </w:t>
      </w:r>
    </w:p>
    <w:p w14:paraId="045512AD" w14:textId="5840B948" w:rsidR="007033A4" w:rsidRPr="00FB0E79" w:rsidRDefault="00543AED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Korisnik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r w:rsidR="00E16C0E">
        <w:rPr>
          <w:rFonts w:ascii="Times New Roman" w:hAnsi="Times New Roman" w:cs="Times New Roman"/>
          <w:color w:val="auto"/>
          <w:sz w:val="20"/>
          <w:szCs w:val="20"/>
        </w:rPr>
        <w:t xml:space="preserve">je </w:t>
      </w:r>
      <w:proofErr w:type="spellStart"/>
      <w:r w:rsidR="00E16C0E">
        <w:rPr>
          <w:rFonts w:ascii="Times New Roman" w:hAnsi="Times New Roman" w:cs="Times New Roman"/>
          <w:color w:val="auto"/>
          <w:sz w:val="20"/>
          <w:szCs w:val="20"/>
        </w:rPr>
        <w:t>registrovan</w:t>
      </w:r>
      <w:proofErr w:type="spellEnd"/>
      <w:r w:rsidR="00E16C0E">
        <w:rPr>
          <w:rFonts w:ascii="Times New Roman" w:hAnsi="Times New Roman" w:cs="Times New Roman"/>
          <w:color w:val="auto"/>
          <w:sz w:val="20"/>
          <w:szCs w:val="20"/>
        </w:rPr>
        <w:t xml:space="preserve"> (</w:t>
      </w: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011F2">
        <w:rPr>
          <w:rFonts w:ascii="Times New Roman" w:hAnsi="Times New Roman" w:cs="Times New Roman"/>
          <w:color w:val="auto"/>
          <w:sz w:val="20"/>
          <w:szCs w:val="20"/>
        </w:rPr>
        <w:t>svoj</w:t>
      </w:r>
      <w:proofErr w:type="spellEnd"/>
      <w:r w:rsidR="007011F2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011F2">
        <w:rPr>
          <w:rFonts w:ascii="Times New Roman" w:hAnsi="Times New Roman" w:cs="Times New Roman"/>
          <w:color w:val="auto"/>
          <w:sz w:val="20"/>
          <w:szCs w:val="20"/>
        </w:rPr>
        <w:t>nalog</w:t>
      </w:r>
      <w:proofErr w:type="spellEnd"/>
      <w:r w:rsidR="00E16C0E">
        <w:rPr>
          <w:rFonts w:ascii="Times New Roman" w:hAnsi="Times New Roman" w:cs="Times New Roman"/>
          <w:color w:val="auto"/>
          <w:sz w:val="20"/>
          <w:szCs w:val="20"/>
        </w:rPr>
        <w:t>)</w:t>
      </w:r>
      <w:r w:rsidR="007011F2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31235F">
      <w:pPr>
        <w:pStyle w:val="Heading2"/>
        <w:spacing w:after="90" w:line="480" w:lineRule="auto"/>
        <w:ind w:left="705" w:hanging="720"/>
      </w:pPr>
      <w:bookmarkStart w:id="12" w:name="_Toc34565453"/>
      <w:proofErr w:type="spellStart"/>
      <w:r>
        <w:t>Posledice</w:t>
      </w:r>
      <w:bookmarkEnd w:id="12"/>
      <w:proofErr w:type="spellEnd"/>
      <w:r>
        <w:t xml:space="preserve"> </w:t>
      </w:r>
    </w:p>
    <w:p w14:paraId="38B0B326" w14:textId="3C1309B0" w:rsidR="007033A4" w:rsidRPr="00713179" w:rsidRDefault="00543AED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Produ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etak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va</w:t>
      </w:r>
      <w:r w:rsidR="00E16C0E">
        <w:rPr>
          <w:rFonts w:ascii="Times New Roman" w:hAnsi="Times New Roman" w:cs="Times New Roman"/>
          <w:sz w:val="20"/>
          <w:szCs w:val="20"/>
        </w:rPr>
        <w:t>ž</w:t>
      </w:r>
      <w:r>
        <w:rPr>
          <w:rFonts w:ascii="Times New Roman" w:hAnsi="Times New Roman" w:cs="Times New Roman"/>
          <w:sz w:val="20"/>
          <w:szCs w:val="20"/>
        </w:rPr>
        <w:t>enja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evidentira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se u </w:t>
      </w:r>
      <w:proofErr w:type="spellStart"/>
      <w:r>
        <w:rPr>
          <w:rFonts w:ascii="Times New Roman" w:hAnsi="Times New Roman" w:cs="Times New Roman"/>
          <w:sz w:val="20"/>
          <w:szCs w:val="20"/>
        </w:rPr>
        <w:t>sistemu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B4D337" w14:textId="77777777" w:rsidR="0019788A" w:rsidRDefault="0019788A">
      <w:pPr>
        <w:spacing w:after="0" w:line="240" w:lineRule="auto"/>
      </w:pPr>
      <w:r>
        <w:separator/>
      </w:r>
    </w:p>
  </w:endnote>
  <w:endnote w:type="continuationSeparator" w:id="0">
    <w:p w14:paraId="5FF7024F" w14:textId="77777777" w:rsidR="0019788A" w:rsidRDefault="001978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57CB3" w14:textId="77777777" w:rsidR="0019788A" w:rsidRDefault="0019788A">
      <w:pPr>
        <w:spacing w:after="0" w:line="240" w:lineRule="auto"/>
      </w:pPr>
      <w:r>
        <w:separator/>
      </w:r>
    </w:p>
  </w:footnote>
  <w:footnote w:type="continuationSeparator" w:id="0">
    <w:p w14:paraId="7B1238CF" w14:textId="77777777" w:rsidR="0019788A" w:rsidRDefault="001978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E2B26"/>
    <w:rsid w:val="000E3E6B"/>
    <w:rsid w:val="000F1589"/>
    <w:rsid w:val="00121FAC"/>
    <w:rsid w:val="00162386"/>
    <w:rsid w:val="0019788A"/>
    <w:rsid w:val="0023189E"/>
    <w:rsid w:val="00306C32"/>
    <w:rsid w:val="00310A12"/>
    <w:rsid w:val="0031235F"/>
    <w:rsid w:val="0036262C"/>
    <w:rsid w:val="003F2966"/>
    <w:rsid w:val="003F2DB3"/>
    <w:rsid w:val="004379CB"/>
    <w:rsid w:val="00472855"/>
    <w:rsid w:val="0049339F"/>
    <w:rsid w:val="004F0227"/>
    <w:rsid w:val="00503D8A"/>
    <w:rsid w:val="00543AED"/>
    <w:rsid w:val="0057323D"/>
    <w:rsid w:val="005B2A91"/>
    <w:rsid w:val="005B4BAB"/>
    <w:rsid w:val="006036CB"/>
    <w:rsid w:val="006538D9"/>
    <w:rsid w:val="0066629B"/>
    <w:rsid w:val="006B2373"/>
    <w:rsid w:val="007011F2"/>
    <w:rsid w:val="007033A4"/>
    <w:rsid w:val="00711F74"/>
    <w:rsid w:val="00713179"/>
    <w:rsid w:val="0077417E"/>
    <w:rsid w:val="007A36E1"/>
    <w:rsid w:val="007A43BD"/>
    <w:rsid w:val="007B7328"/>
    <w:rsid w:val="00820AF9"/>
    <w:rsid w:val="00835862"/>
    <w:rsid w:val="008A1DBE"/>
    <w:rsid w:val="008D2793"/>
    <w:rsid w:val="008F5A8E"/>
    <w:rsid w:val="009273C1"/>
    <w:rsid w:val="0093384A"/>
    <w:rsid w:val="009D489B"/>
    <w:rsid w:val="009F209B"/>
    <w:rsid w:val="00A5666A"/>
    <w:rsid w:val="00A74B51"/>
    <w:rsid w:val="00A8498A"/>
    <w:rsid w:val="00A85322"/>
    <w:rsid w:val="00B03A94"/>
    <w:rsid w:val="00B13A72"/>
    <w:rsid w:val="00B74E9D"/>
    <w:rsid w:val="00C06490"/>
    <w:rsid w:val="00C16C48"/>
    <w:rsid w:val="00C23073"/>
    <w:rsid w:val="00C938AF"/>
    <w:rsid w:val="00D16A85"/>
    <w:rsid w:val="00D375AC"/>
    <w:rsid w:val="00D37ECA"/>
    <w:rsid w:val="00D87189"/>
    <w:rsid w:val="00DA3C43"/>
    <w:rsid w:val="00DD6150"/>
    <w:rsid w:val="00E16C0E"/>
    <w:rsid w:val="00E1730C"/>
    <w:rsid w:val="00E4443D"/>
    <w:rsid w:val="00E6444A"/>
    <w:rsid w:val="00EA7393"/>
    <w:rsid w:val="00EB195F"/>
    <w:rsid w:val="00EB2925"/>
    <w:rsid w:val="00ED0C5F"/>
    <w:rsid w:val="00F5777E"/>
    <w:rsid w:val="00F82D70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D140E2-4FA8-4A6A-A5B2-33EDE1EF5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11</cp:revision>
  <dcterms:created xsi:type="dcterms:W3CDTF">2020-03-04T14:08:00Z</dcterms:created>
  <dcterms:modified xsi:type="dcterms:W3CDTF">2020-03-08T12:10:00Z</dcterms:modified>
</cp:coreProperties>
</file>