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7A87" w14:textId="50A341B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b/>
          <w:bCs/>
          <w:u w:val="single"/>
        </w:rPr>
        <w:t>Introduction</w:t>
      </w:r>
    </w:p>
    <w:p w14:paraId="63F5568C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This case study presents the design and implementation of an Executive Insurance Analytics Dashboard built using Power BI. The dashboard was developed to address the organisation’s need for a unified, real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time view of key insurance performance metrics across underwriting, claims, and finance. The solution provides senior leadership with standardised KPIs, interactive drill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downs, and a consulting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grade user experience that supports strategic decision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making.</w:t>
      </w:r>
    </w:p>
    <w:p w14:paraId="431F0228" w14:textId="7769D370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b/>
          <w:bCs/>
          <w:u w:val="single"/>
        </w:rPr>
        <w:t>Business Context</w:t>
      </w:r>
    </w:p>
    <w:p w14:paraId="17A281D0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organisation relied heavily on manual reporting processes. Underwriting, claims, and finance teams each maintained separate Excel files, departmental dashboards, and ad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hoc extracts. As a result, leadership lacked a consolidated view of portfolio performance.</w:t>
      </w:r>
    </w:p>
    <w:p w14:paraId="505AD4C4" w14:textId="77777777" w:rsidR="00847E52" w:rsidRPr="008B30B9" w:rsidRDefault="00847E52" w:rsidP="00847E52">
      <w:pPr>
        <w:rPr>
          <w:rFonts w:ascii="Calibri Light" w:hAnsi="Calibri Light" w:cs="Calibri Light"/>
          <w:i/>
          <w:iCs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Key challenges included:</w:t>
      </w:r>
    </w:p>
    <w:p w14:paraId="47A132A1" w14:textId="3FA7FA30" w:rsidR="00847E52" w:rsidRPr="008B30B9" w:rsidRDefault="00847E52" w:rsidP="00847E52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Fragmented reporting across multiple teams</w:t>
      </w:r>
    </w:p>
    <w:p w14:paraId="0E2012A6" w14:textId="59DEE3E5" w:rsidR="00847E52" w:rsidRPr="008B30B9" w:rsidRDefault="00847E52" w:rsidP="00847E52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No single source of truth for Claims, Premiums, Loss Ratios, and Exposure</w:t>
      </w:r>
    </w:p>
    <w:p w14:paraId="7F781AB4" w14:textId="22E78533" w:rsidR="00847E52" w:rsidRPr="008B30B9" w:rsidRDefault="00847E52" w:rsidP="00847E52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Manual reporting cycles that delayed decision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making</w:t>
      </w:r>
    </w:p>
    <w:p w14:paraId="3DA578A2" w14:textId="1D0A2163" w:rsidR="00847E52" w:rsidRPr="008B30B9" w:rsidRDefault="00847E52" w:rsidP="00847E52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Inconsistent KPI definitions across departments</w:t>
      </w:r>
    </w:p>
    <w:p w14:paraId="1011A177" w14:textId="75B056D1" w:rsidR="00847E52" w:rsidRPr="008B30B9" w:rsidRDefault="00847E52" w:rsidP="00847E52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Limited ability to drill into product, region, and channel performance</w:t>
      </w:r>
    </w:p>
    <w:p w14:paraId="0F6C1811" w14:textId="7B14C0A1" w:rsidR="00847E52" w:rsidRPr="008B30B9" w:rsidRDefault="00847E52" w:rsidP="00847E52">
      <w:pPr>
        <w:pStyle w:val="ListParagraph"/>
        <w:numPr>
          <w:ilvl w:val="0"/>
          <w:numId w:val="1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Difficulty identifying loss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making segments in a timely manner</w:t>
      </w:r>
    </w:p>
    <w:p w14:paraId="40E402BE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business required a modern analytics solution that would centralise data, standardise KPIs, and provide executives with a clear, real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time view of performance.</w:t>
      </w:r>
    </w:p>
    <w:p w14:paraId="5FF681D0" w14:textId="439D1CCB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b/>
          <w:bCs/>
          <w:u w:val="single"/>
        </w:rPr>
        <w:t>Project Objective</w:t>
      </w:r>
    </w:p>
    <w:p w14:paraId="0EDEE7E0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primary objective was to design and deliver a Power BI Executive Dashboard that:</w:t>
      </w:r>
    </w:p>
    <w:p w14:paraId="187231A7" w14:textId="38B97471" w:rsidR="00847E52" w:rsidRPr="008B30B9" w:rsidRDefault="00847E52" w:rsidP="00847E52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Consolidates claims, premiums, and exposure data into a unified model</w:t>
      </w:r>
    </w:p>
    <w:p w14:paraId="6FE78CC3" w14:textId="342A35B5" w:rsidR="00847E52" w:rsidRPr="008B30B9" w:rsidRDefault="00847E52" w:rsidP="00847E52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lastRenderedPageBreak/>
        <w:t>Standardises KPI definitions across underwriting, claims, and finance</w:t>
      </w:r>
    </w:p>
    <w:p w14:paraId="210FFE6B" w14:textId="54D01154" w:rsidR="00847E52" w:rsidRPr="008B30B9" w:rsidRDefault="00847E52" w:rsidP="00847E52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Enables drill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downs by product, region, and channel</w:t>
      </w:r>
    </w:p>
    <w:p w14:paraId="7D9FFFCC" w14:textId="158A32CA" w:rsidR="00847E52" w:rsidRPr="008B30B9" w:rsidRDefault="00847E52" w:rsidP="00847E52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Provides real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time visibility into performance trends</w:t>
      </w:r>
    </w:p>
    <w:p w14:paraId="7E252666" w14:textId="10571D93" w:rsidR="00847E52" w:rsidRPr="008B30B9" w:rsidRDefault="00847E52" w:rsidP="00847E52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Supports strategic decisions at the executive level</w:t>
      </w:r>
    </w:p>
    <w:p w14:paraId="723F0978" w14:textId="2AD5B5DE" w:rsidR="00847E52" w:rsidRPr="008B30B9" w:rsidRDefault="00847E52" w:rsidP="00847E52">
      <w:pPr>
        <w:pStyle w:val="ListParagraph"/>
        <w:numPr>
          <w:ilvl w:val="0"/>
          <w:numId w:val="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Delivers a clean, intuitive, consulting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grade user experience</w:t>
      </w:r>
    </w:p>
    <w:p w14:paraId="7F2E4DC1" w14:textId="0018C1C1" w:rsidR="00847E52" w:rsidRPr="008B30B9" w:rsidRDefault="00847E52" w:rsidP="00847E52">
      <w:pPr>
        <w:rPr>
          <w:rFonts w:ascii="Calibri Light" w:hAnsi="Calibri Light" w:cs="Calibri Light"/>
          <w:b/>
          <w:bCs/>
          <w:u w:val="single"/>
        </w:rPr>
      </w:pPr>
      <w:r w:rsidRPr="008B30B9">
        <w:rPr>
          <w:rFonts w:ascii="Calibri Light" w:hAnsi="Calibri Light" w:cs="Calibri Light"/>
          <w:b/>
          <w:bCs/>
          <w:u w:val="single"/>
        </w:rPr>
        <w:t>Solution Overview</w:t>
      </w:r>
    </w:p>
    <w:p w14:paraId="2E69E46B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solution was delivered through a structured approach covering data modelling, DAX engineering, dashboard design, and stakeholder collaboration.</w:t>
      </w:r>
    </w:p>
    <w:p w14:paraId="766B4FA7" w14:textId="4ED97D0F" w:rsidR="00847E52" w:rsidRPr="008B30B9" w:rsidRDefault="00847E52" w:rsidP="005A1E05">
      <w:pPr>
        <w:ind w:firstLine="426"/>
        <w:rPr>
          <w:rFonts w:ascii="Calibri Light" w:hAnsi="Calibri Light" w:cs="Calibri Light"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Data Modelling and Architecture</w:t>
      </w:r>
    </w:p>
    <w:p w14:paraId="0DDBA5A5" w14:textId="2D97A4B1" w:rsidR="00847E52" w:rsidRPr="008B30B9" w:rsidRDefault="00847E52" w:rsidP="00847E52">
      <w:pPr>
        <w:ind w:left="426" w:firstLine="48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A clean star schema was designed to support accurate KPI calculations and   high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performance reporting.</w:t>
      </w:r>
    </w:p>
    <w:p w14:paraId="3E6E54AD" w14:textId="77777777" w:rsidR="00847E52" w:rsidRPr="008B30B9" w:rsidRDefault="00847E52" w:rsidP="00847E52">
      <w:pPr>
        <w:ind w:firstLine="474"/>
        <w:rPr>
          <w:rFonts w:ascii="Calibri Light" w:hAnsi="Calibri Light" w:cs="Calibri Light"/>
          <w:i/>
          <w:iCs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Key components included:</w:t>
      </w:r>
    </w:p>
    <w:p w14:paraId="29B3515B" w14:textId="714FF64A" w:rsidR="00847E52" w:rsidRPr="008B30B9" w:rsidRDefault="00847E52" w:rsidP="00847E52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Fact Claims</w:t>
      </w:r>
    </w:p>
    <w:p w14:paraId="5F44E819" w14:textId="44746B24" w:rsidR="00847E52" w:rsidRPr="008B30B9" w:rsidRDefault="00847E52" w:rsidP="00847E52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Fact Premiums</w:t>
      </w:r>
    </w:p>
    <w:p w14:paraId="7188F154" w14:textId="6D270F15" w:rsidR="00847E52" w:rsidRPr="008B30B9" w:rsidRDefault="00847E52" w:rsidP="00847E52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Dimension tables for Product, Region, Channel, and Calendar</w:t>
      </w:r>
    </w:p>
    <w:p w14:paraId="2D9F1316" w14:textId="4DFA7F46" w:rsidR="00847E52" w:rsidRPr="008B30B9" w:rsidRDefault="00847E52" w:rsidP="00847E52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Standardised KPI definitions (Claims Ratio, Earned Premium, Exposure, Loss Ratio)</w:t>
      </w:r>
    </w:p>
    <w:p w14:paraId="4AABF84D" w14:textId="56DA464D" w:rsidR="00847E52" w:rsidRPr="008B30B9" w:rsidRDefault="00847E52" w:rsidP="00847E52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Optimised relationships to ensure correct filter propagation</w:t>
      </w:r>
    </w:p>
    <w:p w14:paraId="42617C7C" w14:textId="75BC757B" w:rsidR="00847E52" w:rsidRPr="008B30B9" w:rsidRDefault="00847E52" w:rsidP="00847E52">
      <w:pPr>
        <w:pStyle w:val="ListParagraph"/>
        <w:numPr>
          <w:ilvl w:val="0"/>
          <w:numId w:val="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Incremental refresh to improve performance and reduce load times</w:t>
      </w:r>
    </w:p>
    <w:p w14:paraId="30F18B12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This architecture ensured consistent aggregation and drill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down behaviour across all visuals.</w:t>
      </w:r>
    </w:p>
    <w:p w14:paraId="34EDF87D" w14:textId="1D8E98C8" w:rsidR="00847E52" w:rsidRPr="008B30B9" w:rsidRDefault="00847E52" w:rsidP="00847E52">
      <w:pPr>
        <w:ind w:firstLine="426"/>
        <w:rPr>
          <w:rFonts w:ascii="Calibri Light" w:hAnsi="Calibri Light" w:cs="Calibri Light"/>
          <w:i/>
          <w:iCs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DAX Measure Engineering</w:t>
      </w:r>
    </w:p>
    <w:p w14:paraId="2862A5D5" w14:textId="77777777" w:rsidR="00847E52" w:rsidRPr="008B30B9" w:rsidRDefault="00847E52" w:rsidP="00847E52">
      <w:pPr>
        <w:ind w:firstLine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Advanced DAX measures were developed to support executive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level analytics.</w:t>
      </w:r>
    </w:p>
    <w:p w14:paraId="6B80AEB9" w14:textId="77777777" w:rsidR="00847E52" w:rsidRPr="008B30B9" w:rsidRDefault="00847E52" w:rsidP="00847E52">
      <w:pPr>
        <w:ind w:firstLine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Key measures included:</w:t>
      </w:r>
    </w:p>
    <w:p w14:paraId="42BBE0F3" w14:textId="6249E949" w:rsidR="00847E52" w:rsidRPr="008B30B9" w:rsidRDefault="00847E52" w:rsidP="00847E52">
      <w:pPr>
        <w:pStyle w:val="ListParagraph"/>
        <w:numPr>
          <w:ilvl w:val="0"/>
          <w:numId w:val="7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lastRenderedPageBreak/>
        <w:t>Claims Ratio</w:t>
      </w:r>
    </w:p>
    <w:p w14:paraId="3CB199ED" w14:textId="1E3F844E" w:rsidR="00847E52" w:rsidRPr="008B30B9" w:rsidRDefault="00847E52" w:rsidP="00847E52">
      <w:pPr>
        <w:pStyle w:val="ListParagraph"/>
        <w:numPr>
          <w:ilvl w:val="0"/>
          <w:numId w:val="7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Earned Premium</w:t>
      </w:r>
    </w:p>
    <w:p w14:paraId="046AF62A" w14:textId="2162D96A" w:rsidR="00847E52" w:rsidRPr="008B30B9" w:rsidRDefault="00847E52" w:rsidP="00847E52">
      <w:pPr>
        <w:pStyle w:val="ListParagraph"/>
        <w:numPr>
          <w:ilvl w:val="0"/>
          <w:numId w:val="7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Exposure</w:t>
      </w:r>
    </w:p>
    <w:p w14:paraId="16724D4D" w14:textId="31CB84E3" w:rsidR="00847E52" w:rsidRPr="008B30B9" w:rsidRDefault="00847E52" w:rsidP="00847E52">
      <w:pPr>
        <w:pStyle w:val="ListParagraph"/>
        <w:numPr>
          <w:ilvl w:val="0"/>
          <w:numId w:val="7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Loss Ratio</w:t>
      </w:r>
    </w:p>
    <w:p w14:paraId="3A0C449C" w14:textId="7EAE5E07" w:rsidR="00847E52" w:rsidRPr="008B30B9" w:rsidRDefault="00847E52" w:rsidP="00847E52">
      <w:pPr>
        <w:pStyle w:val="ListParagraph"/>
        <w:numPr>
          <w:ilvl w:val="0"/>
          <w:numId w:val="7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Time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intelligence metrics (MTD, QTD, YTD)</w:t>
      </w:r>
    </w:p>
    <w:p w14:paraId="03B0F303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Special attention was given to filter context, ensuring that KPIs behaved correctly across hierarchies and drill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through pages.</w:t>
      </w:r>
    </w:p>
    <w:p w14:paraId="37145A2C" w14:textId="7A05C314" w:rsidR="00847E52" w:rsidRPr="008B30B9" w:rsidRDefault="00847E52" w:rsidP="00847E52">
      <w:pPr>
        <w:ind w:firstLine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i/>
          <w:iCs/>
          <w:u w:val="single"/>
        </w:rPr>
        <w:t>Dashboard Experience and Interactivity</w:t>
      </w:r>
    </w:p>
    <w:p w14:paraId="22D40854" w14:textId="77777777" w:rsidR="00847E52" w:rsidRPr="008B30B9" w:rsidRDefault="00847E52" w:rsidP="00847E52">
      <w:pPr>
        <w:ind w:left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dashboard was designed with a consulting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grade layout, focusing on clarity, usability, and executive relevance.</w:t>
      </w:r>
    </w:p>
    <w:p w14:paraId="3B5036CA" w14:textId="77777777" w:rsidR="00847E52" w:rsidRPr="008B30B9" w:rsidRDefault="00847E52" w:rsidP="00847E52">
      <w:pPr>
        <w:ind w:firstLine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i/>
          <w:iCs/>
          <w:u w:val="single"/>
        </w:rPr>
        <w:t>Key features included</w:t>
      </w:r>
      <w:r w:rsidRPr="008B30B9">
        <w:rPr>
          <w:rFonts w:ascii="Calibri Light" w:hAnsi="Calibri Light" w:cs="Calibri Light"/>
        </w:rPr>
        <w:t>:</w:t>
      </w:r>
    </w:p>
    <w:p w14:paraId="0F52A6AC" w14:textId="199D4BEE" w:rsidR="00847E52" w:rsidRPr="008B30B9" w:rsidRDefault="00847E52" w:rsidP="00847E52">
      <w:pPr>
        <w:pStyle w:val="ListParagraph"/>
        <w:numPr>
          <w:ilvl w:val="0"/>
          <w:numId w:val="9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High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level KPI cards for Claims, Premiums, Loss Ratios, and Exposure</w:t>
      </w:r>
    </w:p>
    <w:p w14:paraId="70D0CC4E" w14:textId="6D0D6DA7" w:rsidR="00847E52" w:rsidRPr="008B30B9" w:rsidRDefault="00847E52" w:rsidP="00847E52">
      <w:pPr>
        <w:pStyle w:val="ListParagraph"/>
        <w:numPr>
          <w:ilvl w:val="0"/>
          <w:numId w:val="9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Trend charts for performance monitoring</w:t>
      </w:r>
    </w:p>
    <w:p w14:paraId="153AB28B" w14:textId="7CFDD451" w:rsidR="00847E52" w:rsidRPr="008B30B9" w:rsidRDefault="00847E52" w:rsidP="00847E52">
      <w:pPr>
        <w:pStyle w:val="ListParagraph"/>
        <w:numPr>
          <w:ilvl w:val="0"/>
          <w:numId w:val="9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Drill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through pages for product, region, and channel analysis</w:t>
      </w:r>
    </w:p>
    <w:p w14:paraId="07E028AF" w14:textId="1EF2C250" w:rsidR="00847E52" w:rsidRPr="008B30B9" w:rsidRDefault="00847E52" w:rsidP="00847E52">
      <w:pPr>
        <w:pStyle w:val="ListParagraph"/>
        <w:numPr>
          <w:ilvl w:val="0"/>
          <w:numId w:val="9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Hierarchies enabling multi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level exploration</w:t>
      </w:r>
    </w:p>
    <w:p w14:paraId="3D857F2A" w14:textId="34892AEA" w:rsidR="00847E52" w:rsidRPr="008B30B9" w:rsidRDefault="00847E52" w:rsidP="00847E52">
      <w:pPr>
        <w:pStyle w:val="ListParagraph"/>
        <w:numPr>
          <w:ilvl w:val="0"/>
          <w:numId w:val="9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Variance analysis for identifying performance deviations</w:t>
      </w:r>
    </w:p>
    <w:p w14:paraId="456C53EF" w14:textId="686DAEB0" w:rsidR="00847E52" w:rsidRPr="008B30B9" w:rsidRDefault="00847E52" w:rsidP="00847E52">
      <w:pPr>
        <w:pStyle w:val="ListParagraph"/>
        <w:numPr>
          <w:ilvl w:val="0"/>
          <w:numId w:val="9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Clean, consistent formatting aligned with executive expectations</w:t>
      </w:r>
    </w:p>
    <w:p w14:paraId="67DCE451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design ensured that executives could move seamlessly from summary views to detailed root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cause analysis.</w:t>
      </w:r>
    </w:p>
    <w:p w14:paraId="6B52AC20" w14:textId="61B556AE" w:rsidR="00847E52" w:rsidRPr="008B30B9" w:rsidRDefault="00847E52" w:rsidP="00084442">
      <w:pPr>
        <w:ind w:firstLine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i/>
          <w:iCs/>
          <w:u w:val="single"/>
        </w:rPr>
        <w:t>Stakeholder Collaboration and Validation</w:t>
      </w:r>
    </w:p>
    <w:p w14:paraId="5DA22668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solution was developed in close collaboration with underwriting, claims, and finance subject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matter experts.</w:t>
      </w:r>
    </w:p>
    <w:p w14:paraId="30A85B71" w14:textId="77777777" w:rsidR="00847E52" w:rsidRPr="008B30B9" w:rsidRDefault="00847E52" w:rsidP="00084442">
      <w:pPr>
        <w:ind w:firstLine="426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i/>
          <w:iCs/>
          <w:u w:val="single"/>
        </w:rPr>
        <w:t>Activities included</w:t>
      </w:r>
      <w:r w:rsidRPr="008B30B9">
        <w:rPr>
          <w:rFonts w:ascii="Calibri Light" w:hAnsi="Calibri Light" w:cs="Calibri Light"/>
        </w:rPr>
        <w:t>:</w:t>
      </w:r>
    </w:p>
    <w:p w14:paraId="45C8DAF6" w14:textId="10B83AD2" w:rsidR="00847E52" w:rsidRPr="008B30B9" w:rsidRDefault="00847E52" w:rsidP="00C82EDF">
      <w:pPr>
        <w:pStyle w:val="ListParagraph"/>
        <w:numPr>
          <w:ilvl w:val="0"/>
          <w:numId w:val="11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Requirements workshops</w:t>
      </w:r>
    </w:p>
    <w:p w14:paraId="4584F233" w14:textId="55CB5E0D" w:rsidR="00847E52" w:rsidRPr="008B30B9" w:rsidRDefault="00847E52" w:rsidP="00C82EDF">
      <w:pPr>
        <w:pStyle w:val="ListParagraph"/>
        <w:numPr>
          <w:ilvl w:val="0"/>
          <w:numId w:val="11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KPI definition and validation sessions</w:t>
      </w:r>
    </w:p>
    <w:p w14:paraId="184C5869" w14:textId="0313FBFB" w:rsidR="00847E52" w:rsidRPr="008B30B9" w:rsidRDefault="00847E52" w:rsidP="00C82EDF">
      <w:pPr>
        <w:pStyle w:val="ListParagraph"/>
        <w:numPr>
          <w:ilvl w:val="0"/>
          <w:numId w:val="11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lastRenderedPageBreak/>
        <w:t>Iterative dashboard reviews</w:t>
      </w:r>
    </w:p>
    <w:p w14:paraId="43E86B5E" w14:textId="4EB2853C" w:rsidR="00847E52" w:rsidRPr="008B30B9" w:rsidRDefault="00847E52" w:rsidP="00C82EDF">
      <w:pPr>
        <w:pStyle w:val="ListParagraph"/>
        <w:numPr>
          <w:ilvl w:val="0"/>
          <w:numId w:val="11"/>
        </w:numPr>
        <w:ind w:left="851" w:hanging="284"/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User acceptance testing</w:t>
      </w:r>
    </w:p>
    <w:p w14:paraId="466BC9F8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This ensured that the final dashboard aligned with business expectations and delivered meaningful insights.</w:t>
      </w:r>
    </w:p>
    <w:p w14:paraId="3BA023D8" w14:textId="02E71AB1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b/>
          <w:bCs/>
          <w:u w:val="single"/>
        </w:rPr>
        <w:t>Business Impact</w:t>
      </w:r>
    </w:p>
    <w:p w14:paraId="098BF0F6" w14:textId="77777777" w:rsidR="00847E5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dashboard delivered measurable improvements across operational efficiency, decision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making, and strategic alignment.</w:t>
      </w:r>
    </w:p>
    <w:p w14:paraId="355EDE7F" w14:textId="106B09A8" w:rsidR="00847E52" w:rsidRPr="008B30B9" w:rsidRDefault="00847E52" w:rsidP="00C82EDF">
      <w:pPr>
        <w:ind w:firstLine="426"/>
        <w:rPr>
          <w:rFonts w:ascii="Calibri Light" w:hAnsi="Calibri Light" w:cs="Calibri Light"/>
          <w:i/>
          <w:iCs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Operational Efficiency</w:t>
      </w:r>
    </w:p>
    <w:p w14:paraId="138A849B" w14:textId="5A2C6133" w:rsidR="00847E52" w:rsidRPr="008B30B9" w:rsidRDefault="00847E52" w:rsidP="00C82EDF">
      <w:pPr>
        <w:pStyle w:val="ListParagraph"/>
        <w:numPr>
          <w:ilvl w:val="0"/>
          <w:numId w:val="1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Reduced manual reporting time for finance and underwriting teams</w:t>
      </w:r>
    </w:p>
    <w:p w14:paraId="440DF950" w14:textId="0656EAF7" w:rsidR="00847E52" w:rsidRPr="008B30B9" w:rsidRDefault="00847E52" w:rsidP="00C82EDF">
      <w:pPr>
        <w:pStyle w:val="ListParagraph"/>
        <w:numPr>
          <w:ilvl w:val="0"/>
          <w:numId w:val="1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Eliminated inconsistencies in KPI definitions</w:t>
      </w:r>
    </w:p>
    <w:p w14:paraId="67224515" w14:textId="4A766819" w:rsidR="00847E52" w:rsidRPr="008B30B9" w:rsidRDefault="00847E52" w:rsidP="00C82EDF">
      <w:pPr>
        <w:pStyle w:val="ListParagraph"/>
        <w:numPr>
          <w:ilvl w:val="0"/>
          <w:numId w:val="1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Streamlined monthly and quarterly reporting cycles</w:t>
      </w:r>
    </w:p>
    <w:p w14:paraId="28C11A5C" w14:textId="2CBB11AC" w:rsidR="00847E52" w:rsidRPr="008B30B9" w:rsidRDefault="00847E52" w:rsidP="00C82EDF">
      <w:pPr>
        <w:pStyle w:val="ListParagraph"/>
        <w:numPr>
          <w:ilvl w:val="0"/>
          <w:numId w:val="13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Improved data accuracy and transparency</w:t>
      </w:r>
    </w:p>
    <w:p w14:paraId="5C69ACA9" w14:textId="29165609" w:rsidR="00847E52" w:rsidRPr="008B30B9" w:rsidRDefault="00847E52" w:rsidP="00C82EDF">
      <w:pPr>
        <w:ind w:firstLine="426"/>
        <w:rPr>
          <w:rFonts w:ascii="Calibri Light" w:hAnsi="Calibri Light" w:cs="Calibri Light"/>
          <w:i/>
          <w:iCs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Executive Decision</w:t>
      </w:r>
      <w:r w:rsidRPr="008B30B9">
        <w:rPr>
          <w:rFonts w:ascii="Cambria Math" w:hAnsi="Cambria Math" w:cs="Cambria Math"/>
          <w:i/>
          <w:iCs/>
          <w:u w:val="single"/>
        </w:rPr>
        <w:t>‑</w:t>
      </w:r>
      <w:r w:rsidRPr="008B30B9">
        <w:rPr>
          <w:rFonts w:ascii="Calibri Light" w:hAnsi="Calibri Light" w:cs="Calibri Light"/>
          <w:i/>
          <w:iCs/>
          <w:u w:val="single"/>
        </w:rPr>
        <w:t>Making</w:t>
      </w:r>
    </w:p>
    <w:p w14:paraId="5D11A8B5" w14:textId="6BB9AC77" w:rsidR="00847E52" w:rsidRPr="008B30B9" w:rsidRDefault="00847E52" w:rsidP="00C82EDF">
      <w:pPr>
        <w:pStyle w:val="ListParagraph"/>
        <w:numPr>
          <w:ilvl w:val="0"/>
          <w:numId w:val="1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Provided real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time visibility into Claims, Premiums, and Loss Ratios</w:t>
      </w:r>
    </w:p>
    <w:p w14:paraId="09821561" w14:textId="2CF05843" w:rsidR="00847E52" w:rsidRPr="008B30B9" w:rsidRDefault="00847E52" w:rsidP="00C82EDF">
      <w:pPr>
        <w:pStyle w:val="ListParagraph"/>
        <w:numPr>
          <w:ilvl w:val="0"/>
          <w:numId w:val="1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Enabled leadership to quickly identify loss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making segments</w:t>
      </w:r>
    </w:p>
    <w:p w14:paraId="5E7AD3BF" w14:textId="232BC5C7" w:rsidR="00847E52" w:rsidRPr="008B30B9" w:rsidRDefault="00847E52" w:rsidP="00C82EDF">
      <w:pPr>
        <w:pStyle w:val="ListParagraph"/>
        <w:numPr>
          <w:ilvl w:val="0"/>
          <w:numId w:val="1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Improved ability to drill into root causes by product, region, and channel</w:t>
      </w:r>
    </w:p>
    <w:p w14:paraId="291A385B" w14:textId="415C3686" w:rsidR="00847E52" w:rsidRPr="008B30B9" w:rsidRDefault="00847E52" w:rsidP="00C82EDF">
      <w:pPr>
        <w:pStyle w:val="ListParagraph"/>
        <w:numPr>
          <w:ilvl w:val="0"/>
          <w:numId w:val="15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Enhanced transparency across the insurance portfolio</w:t>
      </w:r>
    </w:p>
    <w:p w14:paraId="46F9DD35" w14:textId="25511428" w:rsidR="00847E52" w:rsidRPr="008B30B9" w:rsidRDefault="00847E52" w:rsidP="00C82EDF">
      <w:pPr>
        <w:ind w:firstLine="426"/>
        <w:rPr>
          <w:rFonts w:ascii="Calibri Light" w:hAnsi="Calibri Light" w:cs="Calibri Light"/>
          <w:i/>
          <w:iCs/>
          <w:u w:val="single"/>
        </w:rPr>
      </w:pPr>
      <w:r w:rsidRPr="008B30B9">
        <w:rPr>
          <w:rFonts w:ascii="Calibri Light" w:hAnsi="Calibri Light" w:cs="Calibri Light"/>
          <w:i/>
          <w:iCs/>
          <w:u w:val="single"/>
        </w:rPr>
        <w:t>Strategic Value</w:t>
      </w:r>
    </w:p>
    <w:p w14:paraId="7AA80E18" w14:textId="19C0CF4E" w:rsidR="00847E52" w:rsidRPr="008B30B9" w:rsidRDefault="00847E52" w:rsidP="00C82EDF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Established a single source of truth for performance reviews</w:t>
      </w:r>
    </w:p>
    <w:p w14:paraId="1C31B8BD" w14:textId="44B6BF3E" w:rsidR="00847E52" w:rsidRPr="008B30B9" w:rsidRDefault="00847E52" w:rsidP="00C82EDF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Strengthened data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driven decision culture</w:t>
      </w:r>
    </w:p>
    <w:p w14:paraId="3A88F49D" w14:textId="29C94C28" w:rsidR="00847E52" w:rsidRPr="008B30B9" w:rsidRDefault="00847E52" w:rsidP="00C82EDF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Enabled better underwriting and pricing strategy</w:t>
      </w:r>
    </w:p>
    <w:p w14:paraId="331D0F97" w14:textId="6395390F" w:rsidR="00847E52" w:rsidRPr="008B30B9" w:rsidRDefault="00847E52" w:rsidP="00C82EDF">
      <w:pPr>
        <w:pStyle w:val="ListParagraph"/>
        <w:numPr>
          <w:ilvl w:val="0"/>
          <w:numId w:val="17"/>
        </w:num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Improved alignment between underwriting, claims, and finance functions</w:t>
      </w:r>
    </w:p>
    <w:p w14:paraId="00ABE71E" w14:textId="65D737B3" w:rsidR="00847E52" w:rsidRPr="008B30B9" w:rsidRDefault="00847E52" w:rsidP="00720C08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  <w:b/>
          <w:bCs/>
          <w:u w:val="single"/>
        </w:rPr>
        <w:lastRenderedPageBreak/>
        <w:t>Conclusion</w:t>
      </w:r>
    </w:p>
    <w:p w14:paraId="2D72CBD4" w14:textId="5DCE20F8" w:rsidR="00BE7122" w:rsidRPr="008B30B9" w:rsidRDefault="00847E52" w:rsidP="00847E52">
      <w:pPr>
        <w:rPr>
          <w:rFonts w:ascii="Calibri Light" w:hAnsi="Calibri Light" w:cs="Calibri Light"/>
        </w:rPr>
      </w:pPr>
      <w:r w:rsidRPr="008B30B9">
        <w:rPr>
          <w:rFonts w:ascii="Calibri Light" w:hAnsi="Calibri Light" w:cs="Calibri Light"/>
        </w:rPr>
        <w:t>The Executive Insurance Analytics Dashboard successfully addressed the organisation’s need for unified, real</w:t>
      </w:r>
      <w:r w:rsidRPr="008B30B9">
        <w:rPr>
          <w:rFonts w:ascii="Cambria Math" w:hAnsi="Cambria Math" w:cs="Cambria Math"/>
        </w:rPr>
        <w:t>‑</w:t>
      </w:r>
      <w:r w:rsidRPr="008B30B9">
        <w:rPr>
          <w:rFonts w:ascii="Calibri Light" w:hAnsi="Calibri Light" w:cs="Calibri Light"/>
        </w:rPr>
        <w:t>time performance insights. By combining strong data modelling</w:t>
      </w:r>
    </w:p>
    <w:sectPr w:rsidR="00BE7122" w:rsidRPr="008B3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048F2"/>
    <w:multiLevelType w:val="hybridMultilevel"/>
    <w:tmpl w:val="1D943FE2"/>
    <w:lvl w:ilvl="0" w:tplc="7CAEA428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90E20"/>
    <w:multiLevelType w:val="hybridMultilevel"/>
    <w:tmpl w:val="0DC82B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2D52"/>
    <w:multiLevelType w:val="hybridMultilevel"/>
    <w:tmpl w:val="BEF2ECA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836F6"/>
    <w:multiLevelType w:val="hybridMultilevel"/>
    <w:tmpl w:val="69D22734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8453E2"/>
    <w:multiLevelType w:val="hybridMultilevel"/>
    <w:tmpl w:val="8430C204"/>
    <w:lvl w:ilvl="0" w:tplc="D338C38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A578E"/>
    <w:multiLevelType w:val="hybridMultilevel"/>
    <w:tmpl w:val="E9200C34"/>
    <w:lvl w:ilvl="0" w:tplc="33B06AD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81CD5"/>
    <w:multiLevelType w:val="hybridMultilevel"/>
    <w:tmpl w:val="BD3E9B3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95129"/>
    <w:multiLevelType w:val="hybridMultilevel"/>
    <w:tmpl w:val="90C45BB4"/>
    <w:lvl w:ilvl="0" w:tplc="21588374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B53CF"/>
    <w:multiLevelType w:val="hybridMultilevel"/>
    <w:tmpl w:val="6416F8C8"/>
    <w:lvl w:ilvl="0" w:tplc="AFD4F7A0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16C69"/>
    <w:multiLevelType w:val="hybridMultilevel"/>
    <w:tmpl w:val="8662D1D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B659C"/>
    <w:multiLevelType w:val="hybridMultilevel"/>
    <w:tmpl w:val="58320FA8"/>
    <w:lvl w:ilvl="0" w:tplc="B944025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C44E7"/>
    <w:multiLevelType w:val="hybridMultilevel"/>
    <w:tmpl w:val="35205BC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400F3"/>
    <w:multiLevelType w:val="hybridMultilevel"/>
    <w:tmpl w:val="35508C62"/>
    <w:lvl w:ilvl="0" w:tplc="815C4A0C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B4DFD"/>
    <w:multiLevelType w:val="hybridMultilevel"/>
    <w:tmpl w:val="6A7A296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416C39"/>
    <w:multiLevelType w:val="hybridMultilevel"/>
    <w:tmpl w:val="49442BCE"/>
    <w:lvl w:ilvl="0" w:tplc="C35C5AF2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3E45BC"/>
    <w:multiLevelType w:val="hybridMultilevel"/>
    <w:tmpl w:val="FB5801A2"/>
    <w:lvl w:ilvl="0" w:tplc="0809000B">
      <w:start w:val="1"/>
      <w:numFmt w:val="bullet"/>
      <w:lvlText w:val=""/>
      <w:lvlJc w:val="left"/>
      <w:pPr>
        <w:ind w:left="83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6" w15:restartNumberingAfterBreak="0">
    <w:nsid w:val="7BBB0260"/>
    <w:multiLevelType w:val="hybridMultilevel"/>
    <w:tmpl w:val="93E41B6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E242A1"/>
    <w:multiLevelType w:val="hybridMultilevel"/>
    <w:tmpl w:val="9D869D28"/>
    <w:lvl w:ilvl="0" w:tplc="D82A56B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5245370">
    <w:abstractNumId w:val="1"/>
  </w:num>
  <w:num w:numId="2" w16cid:durableId="2097361689">
    <w:abstractNumId w:val="7"/>
  </w:num>
  <w:num w:numId="3" w16cid:durableId="1141731548">
    <w:abstractNumId w:val="13"/>
  </w:num>
  <w:num w:numId="4" w16cid:durableId="1759016046">
    <w:abstractNumId w:val="14"/>
  </w:num>
  <w:num w:numId="5" w16cid:durableId="692918472">
    <w:abstractNumId w:val="15"/>
  </w:num>
  <w:num w:numId="6" w16cid:durableId="175922930">
    <w:abstractNumId w:val="0"/>
  </w:num>
  <w:num w:numId="7" w16cid:durableId="1426267217">
    <w:abstractNumId w:val="3"/>
  </w:num>
  <w:num w:numId="8" w16cid:durableId="225459449">
    <w:abstractNumId w:val="4"/>
  </w:num>
  <w:num w:numId="9" w16cid:durableId="3867034">
    <w:abstractNumId w:val="6"/>
  </w:num>
  <w:num w:numId="10" w16cid:durableId="1495487684">
    <w:abstractNumId w:val="5"/>
  </w:num>
  <w:num w:numId="11" w16cid:durableId="1986739396">
    <w:abstractNumId w:val="16"/>
  </w:num>
  <w:num w:numId="12" w16cid:durableId="103577058">
    <w:abstractNumId w:val="12"/>
  </w:num>
  <w:num w:numId="13" w16cid:durableId="1792897345">
    <w:abstractNumId w:val="2"/>
  </w:num>
  <w:num w:numId="14" w16cid:durableId="1803499668">
    <w:abstractNumId w:val="8"/>
  </w:num>
  <w:num w:numId="15" w16cid:durableId="1378310357">
    <w:abstractNumId w:val="9"/>
  </w:num>
  <w:num w:numId="16" w16cid:durableId="2046831487">
    <w:abstractNumId w:val="17"/>
  </w:num>
  <w:num w:numId="17" w16cid:durableId="895428895">
    <w:abstractNumId w:val="11"/>
  </w:num>
  <w:num w:numId="18" w16cid:durableId="8924297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52"/>
    <w:rsid w:val="00084442"/>
    <w:rsid w:val="00224D33"/>
    <w:rsid w:val="00596F24"/>
    <w:rsid w:val="005A1E05"/>
    <w:rsid w:val="00720C08"/>
    <w:rsid w:val="00847E52"/>
    <w:rsid w:val="00866106"/>
    <w:rsid w:val="008906AC"/>
    <w:rsid w:val="008B30B9"/>
    <w:rsid w:val="008D4C8C"/>
    <w:rsid w:val="00903E00"/>
    <w:rsid w:val="009E23A4"/>
    <w:rsid w:val="00A6169D"/>
    <w:rsid w:val="00B37010"/>
    <w:rsid w:val="00BE7122"/>
    <w:rsid w:val="00C82EDF"/>
    <w:rsid w:val="00C86AA3"/>
    <w:rsid w:val="00D4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E1A8"/>
  <w15:chartTrackingRefBased/>
  <w15:docId w15:val="{C30E3821-A8FC-428A-A28E-7AE9ED9F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Vengatesh Sunderraman</dc:creator>
  <cp:keywords/>
  <dc:description/>
  <cp:lastModifiedBy>Vengatesh Sunderraman</cp:lastModifiedBy>
  <cp:revision>10</cp:revision>
  <dcterms:created xsi:type="dcterms:W3CDTF">2025-12-30T18:47:00Z</dcterms:created>
  <dcterms:modified xsi:type="dcterms:W3CDTF">2025-12-30T19:07:00Z</dcterms:modified>
</cp:coreProperties>
</file>