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№4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Вариант 2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1. Постановка задачи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ab/>
        <w:t>Найти неподвижные точки, линеаризовать систему в их окрестности и построить фазовые портреты исходной и линеаризованной системы в окрестности особой точки в среде Maple.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color w:val="000000"/>
          <w:sz w:val="28"/>
          <w:szCs w:val="28"/>
        </w:rPr>
        <w:t>Дана следующая система: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e>
                  </m:d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2. Ход работы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 w:val="false"/>
          <w:bCs w:val="false"/>
          <w:color w:val="000000"/>
          <w:sz w:val="28"/>
          <w:szCs w:val="28"/>
        </w:rPr>
        <w:t>Для начала найдем неподвижные точки: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787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Линеаризация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1927225</wp:posOffset>
            </wp:positionH>
            <wp:positionV relativeFrom="paragraph">
              <wp:posOffset>36195</wp:posOffset>
            </wp:positionV>
            <wp:extent cx="2085975" cy="4581525"/>
            <wp:effectExtent l="0" t="0" r="0" b="0"/>
            <wp:wrapSquare wrapText="largest"/>
            <wp:docPr id="2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Строим фазовый портрет исходной системы: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-59055</wp:posOffset>
            </wp:positionH>
            <wp:positionV relativeFrom="paragraph">
              <wp:posOffset>635</wp:posOffset>
            </wp:positionV>
            <wp:extent cx="2457450" cy="290512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2816860</wp:posOffset>
            </wp:positionH>
            <wp:positionV relativeFrom="paragraph">
              <wp:posOffset>635</wp:posOffset>
            </wp:positionV>
            <wp:extent cx="2466975" cy="24098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Линеаризованная система: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Собственные значения 3 и 3, особая точка (0,0) типа дикритический узел.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260350</wp:posOffset>
            </wp:positionH>
            <wp:positionV relativeFrom="paragraph">
              <wp:posOffset>-57150</wp:posOffset>
            </wp:positionV>
            <wp:extent cx="5419725" cy="3019425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2754630</wp:posOffset>
            </wp:positionH>
            <wp:positionV relativeFrom="paragraph">
              <wp:posOffset>155575</wp:posOffset>
            </wp:positionV>
            <wp:extent cx="2590800" cy="2533650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Линеаризованная система: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 w:val="false"/>
          <w:bCs w:val="false"/>
          <w:color w:val="000000"/>
          <w:sz w:val="28"/>
          <w:szCs w:val="28"/>
        </w:rPr>
        <w:t>Собственные значения -3 и -3 , особая точка (0,0) типа Вырожденный узел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-15875</wp:posOffset>
            </wp:positionH>
            <wp:positionV relativeFrom="paragraph">
              <wp:posOffset>635</wp:posOffset>
            </wp:positionV>
            <wp:extent cx="2371725" cy="2933700"/>
            <wp:effectExtent l="0" t="0" r="0" b="0"/>
            <wp:wrapSquare wrapText="largest"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2830830</wp:posOffset>
            </wp:positionH>
            <wp:positionV relativeFrom="paragraph">
              <wp:posOffset>635</wp:posOffset>
            </wp:positionV>
            <wp:extent cx="2438400" cy="2457450"/>
            <wp:effectExtent l="0" t="0" r="0" b="0"/>
            <wp:wrapSquare wrapText="largest"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Линеаризованная система: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6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Собственные значения </w:t>
      </w:r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b w:val="false"/>
          <w:bCs w:val="false"/>
          <w:color w:val="000000"/>
          <w:sz w:val="28"/>
          <w:szCs w:val="28"/>
        </w:rPr>
        <w:t>, особая точка (0,0), Фокус типаВырожденный узел: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17145</wp:posOffset>
            </wp:positionH>
            <wp:positionV relativeFrom="paragraph">
              <wp:posOffset>635</wp:posOffset>
            </wp:positionV>
            <wp:extent cx="2305050" cy="2895600"/>
            <wp:effectExtent l="0" t="0" r="0" b="0"/>
            <wp:wrapSquare wrapText="largest"/>
            <wp:docPr id="9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3566795</wp:posOffset>
            </wp:positionH>
            <wp:positionV relativeFrom="paragraph">
              <wp:posOffset>170815</wp:posOffset>
            </wp:positionV>
            <wp:extent cx="2552700" cy="2524125"/>
            <wp:effectExtent l="0" t="0" r="0" b="0"/>
            <wp:wrapSquare wrapText="largest"/>
            <wp:docPr id="10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Линеаризованная система: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m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mr>
              <m:m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d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dt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=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mr>
            </m:m>
          </m:e>
        </m:d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Собственные значения  </w:t>
      </w:r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3,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b w:val="false"/>
          <w:bCs w:val="false"/>
          <w:color w:val="000000"/>
          <w:sz w:val="28"/>
          <w:szCs w:val="28"/>
        </w:rPr>
        <w:t xml:space="preserve"> , особая точка (0,0), Фокус типа седо: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2818130</wp:posOffset>
            </wp:positionH>
            <wp:positionV relativeFrom="paragraph">
              <wp:posOffset>22225</wp:posOffset>
            </wp:positionV>
            <wp:extent cx="2581275" cy="2476500"/>
            <wp:effectExtent l="0" t="0" r="0" b="0"/>
            <wp:wrapSquare wrapText="largest"/>
            <wp:docPr id="11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324100" cy="2943225"/>
            <wp:effectExtent l="0" t="0" r="0" b="0"/>
            <wp:wrapSquare wrapText="largest"/>
            <wp:docPr id="12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/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LibreOffice/5.1.4.2$Linux_X86_64 LibreOffice_project/10m0$Build-2</Application>
  <Pages>5</Pages>
  <Words>130</Words>
  <Characters>919</Characters>
  <CharactersWithSpaces>1067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2016-11-08T10:53:50Z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