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Memetics Research Bundle (FPF-based)</w:t>
        <w:br/>
      </w:r>
    </w:p>
    <w:p>
      <w:r>
        <w:rPr>
          <w:b w:val="0"/>
          <w:sz w:val="22"/>
        </w:rPr>
        <w:t>Version 0.1 | 2026-02-05 | Timezone: America/New_York</w:t>
      </w:r>
    </w:p>
    <w:p>
      <w:r>
        <w:t>Purpose: a single, runnable artefact that bundles (1) context, (2) task definition, (3) work plan, and (4) a mechanism to run the work for multiple hours (and longer), using FPF conceptual forms.</w:t>
      </w:r>
    </w:p>
    <w:p>
      <w:r>
        <w:t>Audience: Principal (you) + LLM agents (research, critique, synthesis) + any human reviewers.</w:t>
      </w:r>
    </w:p>
    <w:p>
      <w:r>
        <w:rPr>
          <w:i/>
        </w:rPr>
        <w:t>FPF patterns explicitly used in this artefact (names as in FPF spec): NQD-CAL, E/E-LOG, BLP, SLL, Problem-CHR, MM-CHR, ADR patterns, and RoC-Autonomy Budget &amp; Enforcement.</w:t>
      </w:r>
    </w:p>
    <w:p/>
    <w:p>
      <w:pPr>
        <w:pStyle w:val="Heading1"/>
      </w:pPr>
      <w:r>
        <w:t>Contents</w:t>
      </w:r>
    </w:p>
    <w:p>
      <w:pPr>
        <w:pStyle w:val="ListNumber"/>
      </w:pPr>
      <w:r>
        <w:t>1. Context</w:t>
      </w:r>
    </w:p>
    <w:p>
      <w:pPr>
        <w:pStyle w:val="ListNumber"/>
      </w:pPr>
      <w:r>
        <w:t>2. Task (Problem Frame + Acceptance)</w:t>
      </w:r>
    </w:p>
    <w:p>
      <w:pPr>
        <w:pStyle w:val="ListNumber"/>
      </w:pPr>
      <w:r>
        <w:t>3. Work Plan (multi-hour execution)</w:t>
      </w:r>
    </w:p>
    <w:p>
      <w:pPr>
        <w:pStyle w:val="ListNumber"/>
      </w:pPr>
      <w:r>
        <w:t>4. Long-Run Mechanism (governance + rhythm)</w:t>
      </w:r>
    </w:p>
    <w:p>
      <w:pPr>
        <w:pStyle w:val="ListNumber"/>
      </w:pPr>
      <w:r>
        <w:t>5. Artefacts &amp; Templates (copy/paste)</w:t>
      </w:r>
    </w:p>
    <w:p>
      <w:pPr>
        <w:pStyle w:val="ListNumber"/>
      </w:pPr>
      <w:r>
        <w:t>6. References (primaries + access date)</w:t>
      </w:r>
    </w:p>
    <w:p>
      <w:r>
        <w:br w:type="page"/>
      </w:r>
    </w:p>
    <w:p>
      <w:pPr>
        <w:pStyle w:val="Heading1"/>
      </w:pPr>
      <w:r>
        <w:t>1. Context</w:t>
      </w:r>
    </w:p>
    <w:p>
      <w:r>
        <w:t>Memetics is the family of ideas that treats cultural information as a replicating, varying, and selected entity ("meme"), originally coined as an analogy to genes. The term was introduced to discuss why some cultural variants spread and persist, even when harmful to hosts.</w:t>
      </w:r>
    </w:p>
    <w:p>
      <w:r>
        <w:t>In academia, "memetics" is controversial: many cultural evolution researchers argue that cultural inheritance does not require discrete gene-like units and that naive meme-analogies can mislead. Contemporary work often reframes the useful core as cultural evolution, social learning theory, and information diffusion, with clearer definitions and testable models.</w:t>
      </w:r>
    </w:p>
    <w:p>
      <w:r>
        <w:t>This bundle sets up a research program that stays on the Pareto frontier between (a) conceptual clarity and (b) empirical tractability, while remaining useful for real-world analysis (e.g., online content diffusion, belief spread, institutional practices).</w:t>
      </w:r>
    </w:p>
    <w:p>
      <w:pPr>
        <w:pStyle w:val="Heading1"/>
      </w:pPr>
      <w:r>
        <w:t>2. Task (Problem Frame + Acceptance)</w:t>
      </w:r>
    </w:p>
    <w:p>
      <w:pPr>
        <w:pStyle w:val="Heading2"/>
      </w:pPr>
      <w:r>
        <w:t>2.1 Objective (one sentence)</w:t>
      </w:r>
    </w:p>
    <w:p>
      <w:r>
        <w:t>Produce a defensible, testable research brief on memetics that (1) maps the concept space, (2) isolates the strongest operational definitions, (3) identifies 3-5 tractable research questions, and (4) proposes at least one empirical study design per question.</w:t>
      </w:r>
    </w:p>
    <w:p>
      <w:pPr>
        <w:pStyle w:val="Heading2"/>
      </w:pPr>
      <w:r>
        <w:t>2.2 Scope</w:t>
      </w:r>
    </w:p>
    <w:p>
      <w:pPr>
        <w:pStyle w:val="ListBullet"/>
      </w:pPr>
      <w:r>
        <w:rPr>
          <w:b/>
        </w:rPr>
        <w:t xml:space="preserve">Included: </w:t>
      </w:r>
      <w:r>
        <w:t>origins of the meme concept; memetics vs cultural evolution; operationalizations (units, transmission, selection); measurement options; failure modes and critiques; practical applications (online diffusion).</w:t>
      </w:r>
    </w:p>
    <w:p>
      <w:pPr>
        <w:pStyle w:val="ListBullet"/>
      </w:pPr>
      <w:r>
        <w:rPr>
          <w:b/>
        </w:rPr>
        <w:t xml:space="preserve">Excluded: </w:t>
      </w:r>
      <w:r>
        <w:t>normative/political messaging tactics; instructions for manipulation; platform-specific abuse playbooks.</w:t>
      </w:r>
    </w:p>
    <w:p>
      <w:pPr>
        <w:pStyle w:val="Heading2"/>
      </w:pPr>
      <w:r>
        <w:t>2.3 Acceptance criteria (Definition of Done)</w:t>
      </w:r>
    </w:p>
    <w:p>
      <w:pPr>
        <w:pStyle w:val="ListBullet"/>
      </w:pPr>
      <w:r>
        <w:t>At least 25 high-quality sources (books, peer-reviewed papers, reputable encyclopedias) with ISO dates and access date.</w:t>
      </w:r>
    </w:p>
    <w:p>
      <w:pPr>
        <w:pStyle w:val="ListBullet"/>
      </w:pPr>
      <w:r>
        <w:t>A concept map: definitions, competing schools, key objections, and what would falsify each claim.</w:t>
      </w:r>
    </w:p>
    <w:p>
      <w:pPr>
        <w:pStyle w:val="ListBullet"/>
      </w:pPr>
      <w:r>
        <w:t>A portfolio of 3-5 research questions on a Pareto frontier (novelty × feasibility × expected value).</w:t>
      </w:r>
    </w:p>
    <w:p>
      <w:pPr>
        <w:pStyle w:val="ListBullet"/>
      </w:pPr>
      <w:r>
        <w:t>For each question: a proposed dataset or data collection plan, a minimal analysis plan, and confounders/risks.</w:t>
      </w:r>
    </w:p>
    <w:p>
      <w:pPr>
        <w:pStyle w:val="ListBullet"/>
      </w:pPr>
      <w:r>
        <w:t>A 'valid-until' date for the brief + triggers for refresh (new datasets, new key papers, major platform changes).</w:t>
      </w:r>
    </w:p>
    <w:p>
      <w:pPr>
        <w:pStyle w:val="Heading2"/>
      </w:pPr>
      <w:r>
        <w:t>2.4 Constraints</w:t>
      </w:r>
    </w:p>
    <w:p>
      <w:pPr>
        <w:pStyle w:val="ListBullet"/>
      </w:pPr>
      <w:r>
        <w:t>Timebox: 4–8 hours for v0.1 (single-day sprint).</w:t>
      </w:r>
    </w:p>
    <w:p>
      <w:pPr>
        <w:pStyle w:val="ListBullet"/>
      </w:pPr>
      <w:r>
        <w:t>Reproducibility: every factual claim must have a citation; every inference must be labeled as inference.</w:t>
      </w:r>
    </w:p>
    <w:p>
      <w:pPr>
        <w:pStyle w:val="ListBullet"/>
      </w:pPr>
      <w:r>
        <w:t>Multi-criteria thinking: avoid single-score rankings; keep a Pareto set when trade-offs remain.</w:t>
      </w:r>
    </w:p>
    <w:p>
      <w:pPr>
        <w:pStyle w:val="ListBullet"/>
      </w:pPr>
      <w:r>
        <w:t>Safety: no actionable guidance for targeted persuasion or coercion.</w:t>
      </w:r>
    </w:p>
    <w:p>
      <w:pPr>
        <w:pStyle w:val="Heading2"/>
      </w:pPr>
      <w:r>
        <w:t>2.5 Primary outputs</w:t>
      </w:r>
    </w:p>
    <w:p>
      <w:pPr>
        <w:pStyle w:val="ListBullet"/>
      </w:pPr>
      <w:r>
        <w:t>Research brief (10–20 pages equivalent), plus an appendix with notes and extracted quotes (short excerpts only).</w:t>
      </w:r>
    </w:p>
    <w:p>
      <w:pPr>
        <w:pStyle w:val="ListBullet"/>
      </w:pPr>
      <w:r>
        <w:t>Bibliography database (CSV or Zotero export) with fields: citation, year, claim tags, quality rating, link, access date.</w:t>
      </w:r>
    </w:p>
    <w:p>
      <w:pPr>
        <w:pStyle w:val="ListBullet"/>
      </w:pPr>
      <w:r>
        <w:t>Decision log (ADR-style): definition choices, inclusion/exclusion rules, and why.</w:t>
      </w:r>
    </w:p>
    <w:p>
      <w:pPr>
        <w:pStyle w:val="Heading1"/>
      </w:pPr>
      <w:r>
        <w:t>3. Work Plan (multi-hour execution)</w:t>
      </w:r>
    </w:p>
    <w:p>
      <w:r>
        <w:t>The plan is written as a runbook: each phase has inputs, outputs, checks, and a stop condition.</w:t>
      </w:r>
    </w:p>
    <w:p>
      <w:pPr>
        <w:pStyle w:val="Heading2"/>
      </w:pPr>
      <w:r>
        <w:t>3.1 Phase 0 — Setup (15–30 min)</w:t>
      </w:r>
    </w:p>
    <w:p>
      <w:pPr>
        <w:pStyle w:val="ListBullet"/>
      </w:pPr>
      <w:r>
        <w:t>Create a repo/folder with subfolders: /inputs, /notes, /citations, /drafts, /evidence, /logs.</w:t>
      </w:r>
    </w:p>
    <w:p>
      <w:pPr>
        <w:pStyle w:val="ListBullet"/>
      </w:pPr>
      <w:r>
        <w:t>Create three living documents: Problem Card, Characterization Passport, Decision Log (ADR).</w:t>
      </w:r>
    </w:p>
    <w:p>
      <w:pPr>
        <w:pStyle w:val="ListBullet"/>
      </w:pPr>
      <w:r>
        <w:t>Set autonomy and verification policy for LLM agents (see section 4.3).</w:t>
      </w:r>
    </w:p>
    <w:p>
      <w:pPr>
        <w:pStyle w:val="Heading2"/>
      </w:pPr>
      <w:r>
        <w:t>3.2 Phase 1 — Rapid landscape scan (45–90 min)</w:t>
      </w:r>
    </w:p>
    <w:p>
      <w:pPr>
        <w:pStyle w:val="ListBullet"/>
      </w:pPr>
      <w:r>
        <w:t>Collect 10–15 seed sources: Dawkins origin, major memetics advocates, major critics, cultural evolution overviews.</w:t>
      </w:r>
    </w:p>
    <w:p>
      <w:pPr>
        <w:pStyle w:val="ListBullet"/>
      </w:pPr>
      <w:r>
        <w:t>Extract 1–2 sentence summaries + key definitions + 1 quote per source (≤25 words).</w:t>
      </w:r>
    </w:p>
    <w:p>
      <w:pPr>
        <w:pStyle w:val="ListBullet"/>
      </w:pPr>
      <w:r>
        <w:t>Build a first-pass taxonomy: units (what replicates), transmission (how), selection (why spreads), measurement (how observe).</w:t>
      </w:r>
    </w:p>
    <w:p>
      <w:pPr>
        <w:pStyle w:val="Heading2"/>
      </w:pPr>
      <w:r>
        <w:t>3.3 Phase 2 — Operational definitions &amp; falsifiability (60–120 min)</w:t>
      </w:r>
    </w:p>
    <w:p>
      <w:pPr>
        <w:pStyle w:val="ListBullet"/>
      </w:pPr>
      <w:r>
        <w:t>List candidate definitions of 'meme' (discrete unit, bundle, statistical regularity, graph motif, etc.).</w:t>
      </w:r>
    </w:p>
    <w:p>
      <w:pPr>
        <w:pStyle w:val="ListBullet"/>
      </w:pPr>
      <w:r>
        <w:t>For each definition, specify: observable proxy, measurement method, and at least one falsifying observation.</w:t>
      </w:r>
    </w:p>
    <w:p>
      <w:pPr>
        <w:pStyle w:val="ListBullet"/>
      </w:pPr>
      <w:r>
        <w:t>Record dominated definitions (worse on clarity and measurability) and keep the Pareto set.</w:t>
      </w:r>
    </w:p>
    <w:p>
      <w:pPr>
        <w:pStyle w:val="Heading2"/>
      </w:pPr>
      <w:r>
        <w:t>3.4 Phase 3 — Research question portfolio (60–120 min)</w:t>
      </w:r>
    </w:p>
    <w:p>
      <w:pPr>
        <w:pStyle w:val="ListBullet"/>
      </w:pPr>
      <w:r>
        <w:t>Generate 15–25 candidate research questions (diversity-first).</w:t>
      </w:r>
    </w:p>
    <w:p>
      <w:pPr>
        <w:pStyle w:val="ListBullet"/>
      </w:pPr>
      <w:r>
        <w:t>Score each on three axes: Novelty (N), Quality/Use-value (Q), Diversity contribution (D). Do not aggregate into one number.</w:t>
      </w:r>
    </w:p>
    <w:p>
      <w:pPr>
        <w:pStyle w:val="ListBullet"/>
      </w:pPr>
      <w:r>
        <w:t>Select 3–5 non-dominated questions; keep 1–2 stepping-stone questions that open new measurement capabilities.</w:t>
      </w:r>
    </w:p>
    <w:p>
      <w:pPr>
        <w:pStyle w:val="Heading2"/>
      </w:pPr>
      <w:r>
        <w:t>3.5 Phase 4 — Study designs (90–180 min)</w:t>
      </w:r>
    </w:p>
    <w:p>
      <w:pPr>
        <w:pStyle w:val="ListBullet"/>
      </w:pPr>
      <w:r>
        <w:t>For each chosen question, propose at least one empirical design: dataset, sampling, variables, analysis, and threats to validity.</w:t>
      </w:r>
    </w:p>
    <w:p>
      <w:pPr>
        <w:pStyle w:val="ListBullet"/>
      </w:pPr>
      <w:r>
        <w:t>Define minimum viable evidence: what result would increase confidence, and what would reduce it.</w:t>
      </w:r>
    </w:p>
    <w:p>
      <w:pPr>
        <w:pStyle w:val="ListBullet"/>
      </w:pPr>
      <w:r>
        <w:t>Write an Evidence Pack outline (what to capture so the work is auditable).</w:t>
      </w:r>
    </w:p>
    <w:p>
      <w:pPr>
        <w:pStyle w:val="Heading2"/>
      </w:pPr>
      <w:r>
        <w:t>3.6 Phase 5 — Synthesis &amp; publication surface (60–120 min)</w:t>
      </w:r>
    </w:p>
    <w:p>
      <w:pPr>
        <w:pStyle w:val="ListBullet"/>
      </w:pPr>
      <w:r>
        <w:t>Write the brief: definitions, debate map, question portfolio, proposed studies, limitations, and next actions.</w:t>
      </w:r>
    </w:p>
    <w:p>
      <w:pPr>
        <w:pStyle w:val="ListBullet"/>
      </w:pPr>
      <w:r>
        <w:t>Add 'valid-until' + refresh triggers.</w:t>
      </w:r>
    </w:p>
    <w:p>
      <w:pPr>
        <w:pStyle w:val="ListBullet"/>
      </w:pPr>
      <w:r>
        <w:t>Create a 1-page executive summary: what to believe, what not to believe, what to test next.</w:t>
      </w:r>
    </w:p>
    <w:p>
      <w:pPr>
        <w:pStyle w:val="Heading1"/>
      </w:pPr>
      <w:r>
        <w:t>4. Long-Run Mechanism (governance + rhythm)</w:t>
      </w:r>
    </w:p>
    <w:p>
      <w:r>
        <w:t>This section is the 'make it run for hours/weeks' mechanism: cadence, gates, budgets, and anti-drift controls.</w:t>
      </w:r>
    </w:p>
    <w:p>
      <w:pPr>
        <w:pStyle w:val="Heading2"/>
      </w:pPr>
      <w:r>
        <w:t>4.1 Cadence (default)</w:t>
      </w:r>
    </w:p>
    <w:p>
      <w:pPr>
        <w:pStyle w:val="ListBullet"/>
      </w:pPr>
      <w:r>
        <w:t>Daily (or per session): 10 min plan -&gt; 60–120 min focused work -&gt; 10 min log + update 'next'.</w:t>
      </w:r>
    </w:p>
    <w:p>
      <w:pPr>
        <w:pStyle w:val="ListBullet"/>
      </w:pPr>
      <w:r>
        <w:t>Weekly: portfolio review (drop dominated items, add stepping stones, refresh 'valid-until').</w:t>
      </w:r>
    </w:p>
    <w:p>
      <w:pPr>
        <w:pStyle w:val="ListBullet"/>
      </w:pPr>
      <w:r>
        <w:t>Monthly: assumptions audit (what changed in the world? new papers? new data access?).</w:t>
      </w:r>
    </w:p>
    <w:p>
      <w:pPr>
        <w:pStyle w:val="Heading2"/>
      </w:pPr>
      <w:r>
        <w:t>4.2 Roles (human + agents)</w:t>
      </w:r>
    </w:p>
    <w:p>
      <w:pPr>
        <w:pStyle w:val="ListBullet"/>
      </w:pPr>
      <w:r>
        <w:t>Principal (human): sets objectives, constraints, final selection policy.</w:t>
      </w:r>
    </w:p>
    <w:p>
      <w:pPr>
        <w:pStyle w:val="ListBullet"/>
      </w:pPr>
      <w:r>
        <w:t>Librarian agent: finds sources, extracts definitions/claims, maintains bibliography.</w:t>
      </w:r>
    </w:p>
    <w:p>
      <w:pPr>
        <w:pStyle w:val="ListBullet"/>
      </w:pPr>
      <w:r>
        <w:t>Skeptic agent: adversarially checks claims, looks for confounders, flags weak evidence.</w:t>
      </w:r>
    </w:p>
    <w:p>
      <w:pPr>
        <w:pStyle w:val="ListBullet"/>
      </w:pPr>
      <w:r>
        <w:t>Synthesizer agent: builds the concept map and writes the narrative, marking inference vs fact.</w:t>
      </w:r>
    </w:p>
    <w:p>
      <w:pPr>
        <w:pStyle w:val="ListBullet"/>
      </w:pPr>
      <w:r>
        <w:t>Method designer agent: turns questions into study designs and measurement plans.</w:t>
      </w:r>
    </w:p>
    <w:p>
      <w:pPr>
        <w:pStyle w:val="Heading2"/>
      </w:pPr>
      <w:r>
        <w:t>4.3 Autonomy policy (levels + budgets)</w:t>
      </w:r>
    </w:p>
    <w:p>
      <w:r>
        <w:t>Use a simple autonomy ladder (L0–L5 analogy): start at L1–L2 (drafting with mandatory review), then expand to L3–L4 only if the Evidence Pack and logs remain clean and error rates are low.</w:t>
      </w:r>
    </w:p>
    <w:p>
      <w:r>
        <w:t>Budget autonomy as a resource: quota of tool calls, citations pulled, and 'risky actions' allowed per session. Any budget depletion triggers an escalation and a stop.</w:t>
      </w:r>
    </w:p>
    <w:p>
      <w:r>
        <w:t>Critical gate: no new claims enter the brief without a citation or an explicit 'hypothesis' label.</w:t>
      </w:r>
    </w:p>
    <w:p>
      <w:pPr>
        <w:pStyle w:val="Heading2"/>
      </w:pPr>
      <w:r>
        <w:t>4.4 Drift control (valid-until + refresh)</w:t>
      </w:r>
    </w:p>
    <w:p>
      <w:pPr>
        <w:pStyle w:val="ListBullet"/>
      </w:pPr>
      <w:r>
        <w:t>Every key decision (definition choice, inclusion rule, model choice) gets a 'valid-until' date.</w:t>
      </w:r>
    </w:p>
    <w:p>
      <w:pPr>
        <w:pStyle w:val="ListBullet"/>
      </w:pPr>
      <w:r>
        <w:t>When expired: Refresh (re-check), Deprecate (reduce status), or Waive (accept risk with explicit sign-off).</w:t>
      </w:r>
    </w:p>
    <w:p>
      <w:pPr>
        <w:pStyle w:val="ListBullet"/>
      </w:pPr>
      <w:r>
        <w:t>Keep an assumption ledger: if an assumption flips, re-run selection and update the brief.</w:t>
      </w:r>
    </w:p>
    <w:p>
      <w:pPr>
        <w:pStyle w:val="Heading2"/>
      </w:pPr>
      <w:r>
        <w:t>4.5 Parity &amp; reproducibility</w:t>
      </w:r>
    </w:p>
    <w:p>
      <w:pPr>
        <w:pStyle w:val="ListBullet"/>
      </w:pPr>
      <w:r>
        <w:t>Parity plan: fix comparison windows, budgets, datasets, and scoring rules before generating results.</w:t>
      </w:r>
    </w:p>
    <w:p>
      <w:pPr>
        <w:pStyle w:val="ListBullet"/>
      </w:pPr>
      <w:r>
        <w:t>Minimum two runs (or two seeds) for any stochastic step; record seeds/settings.</w:t>
      </w:r>
    </w:p>
    <w:p>
      <w:pPr>
        <w:pStyle w:val="ListBullet"/>
      </w:pPr>
      <w:r>
        <w:t>Publish a Pareto set when trade-offs remain; avoid collapsing to a single winner.</w:t>
      </w:r>
    </w:p>
    <w:p>
      <w:pPr>
        <w:pStyle w:val="Heading1"/>
      </w:pPr>
      <w:r>
        <w:t>5. Artefacts &amp; Templates (copy/paste)</w:t>
      </w:r>
    </w:p>
    <w:p>
      <w:pPr>
        <w:pStyle w:val="Heading2"/>
      </w:pPr>
      <w:r>
        <w:t>5.1 Problem Card (FPF-style)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r>
              <w:t>Problem statement</w:t>
            </w:r>
          </w:p>
        </w:tc>
        <w:tc>
          <w:tcPr>
            <w:tcW w:type="dxa" w:w="4986"/>
            <w:vAlign w:val="top"/>
          </w:tcPr>
          <w:p>
            <w:r>
              <w:t>One sentence: what is currently not possible, in this context.</w:t>
            </w:r>
          </w:p>
        </w:tc>
      </w:tr>
      <w:tr>
        <w:tc>
          <w:tcPr>
            <w:tcW w:type="dxa" w:w="4986"/>
            <w:vAlign w:val="top"/>
          </w:tcPr>
          <w:p>
            <w:r>
              <w:t>Context / bounded scope</w:t>
            </w:r>
          </w:p>
        </w:tc>
        <w:tc>
          <w:tcPr>
            <w:tcW w:type="dxa" w:w="4986"/>
            <w:vAlign w:val="top"/>
          </w:tcPr>
          <w:p>
            <w:r>
              <w:t>Where this applies; what is explicitly out of scope.</w:t>
            </w:r>
          </w:p>
        </w:tc>
      </w:tr>
      <w:tr>
        <w:tc>
          <w:tcPr>
            <w:tcW w:type="dxa" w:w="4986"/>
            <w:vAlign w:val="top"/>
          </w:tcPr>
          <w:p>
            <w:r>
              <w:t>Signals / symptoms</w:t>
            </w:r>
          </w:p>
        </w:tc>
        <w:tc>
          <w:tcPr>
            <w:tcW w:type="dxa" w:w="4986"/>
            <w:vAlign w:val="top"/>
          </w:tcPr>
          <w:p>
            <w:r>
              <w:t>What observations suggest the problem exists (data sources).</w:t>
            </w:r>
          </w:p>
        </w:tc>
      </w:tr>
      <w:tr>
        <w:tc>
          <w:tcPr>
            <w:tcW w:type="dxa" w:w="4986"/>
            <w:vAlign w:val="top"/>
          </w:tcPr>
          <w:p>
            <w:r>
              <w:t>Acceptance criteria</w:t>
            </w:r>
          </w:p>
        </w:tc>
        <w:tc>
          <w:tcPr>
            <w:tcW w:type="dxa" w:w="4986"/>
            <w:vAlign w:val="top"/>
          </w:tcPr>
          <w:p>
            <w:r>
              <w:t>What would count as 'solved' (thresholds, checks).</w:t>
            </w:r>
          </w:p>
        </w:tc>
      </w:tr>
      <w:tr>
        <w:tc>
          <w:tcPr>
            <w:tcW w:type="dxa" w:w="4986"/>
            <w:vAlign w:val="top"/>
          </w:tcPr>
          <w:p>
            <w:r>
              <w:t>Constraints</w:t>
            </w:r>
          </w:p>
        </w:tc>
        <w:tc>
          <w:tcPr>
            <w:tcW w:type="dxa" w:w="4986"/>
            <w:vAlign w:val="top"/>
          </w:tcPr>
          <w:p>
            <w:r>
              <w:t>Budget, safety, ethics, resources, reversibility.</w:t>
            </w:r>
          </w:p>
        </w:tc>
      </w:tr>
      <w:tr>
        <w:tc>
          <w:tcPr>
            <w:tcW w:type="dxa" w:w="4986"/>
            <w:vAlign w:val="top"/>
          </w:tcPr>
          <w:p>
            <w:r>
              <w:t>Selection policy</w:t>
            </w:r>
          </w:p>
        </w:tc>
        <w:tc>
          <w:tcPr>
            <w:tcW w:type="dxa" w:w="4986"/>
            <w:vAlign w:val="top"/>
          </w:tcPr>
          <w:p>
            <w:r>
              <w:t>How we choose among solutions (Pareto-only; tie-breakers).</w:t>
            </w:r>
          </w:p>
        </w:tc>
      </w:tr>
      <w:tr>
        <w:tc>
          <w:tcPr>
            <w:tcW w:type="dxa" w:w="4986"/>
            <w:vAlign w:val="top"/>
          </w:tcPr>
          <w:p>
            <w:r>
              <w:t>Valid-until</w:t>
            </w:r>
          </w:p>
        </w:tc>
        <w:tc>
          <w:tcPr>
            <w:tcW w:type="dxa" w:w="4986"/>
            <w:vAlign w:val="top"/>
          </w:tcPr>
          <w:p>
            <w:r>
              <w:t>Date + refresh triggers.</w:t>
            </w:r>
          </w:p>
        </w:tc>
      </w:tr>
      <w:tr>
        <w:tc>
          <w:tcPr>
            <w:tcW w:type="dxa" w:w="4986"/>
            <w:vAlign w:val="top"/>
          </w:tcPr>
          <w:p>
            <w:r>
              <w:t>Owner</w:t>
            </w:r>
          </w:p>
        </w:tc>
        <w:tc>
          <w:tcPr>
            <w:tcW w:type="dxa" w:w="4986"/>
            <w:vAlign w:val="top"/>
          </w:tcPr>
          <w:p>
            <w:r>
              <w:t>Role responsible for updates.</w:t>
            </w:r>
          </w:p>
        </w:tc>
      </w:tr>
    </w:tbl>
    <w:p/>
    <w:p>
      <w:pPr>
        <w:pStyle w:val="Heading2"/>
      </w:pPr>
      <w:r>
        <w:t>5.2 Characterization Passport (what we measure and how)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r>
              <w:t>Compared objects</w:t>
            </w:r>
          </w:p>
        </w:tc>
        <w:tc>
          <w:tcPr>
            <w:tcW w:type="dxa" w:w="4986"/>
            <w:vAlign w:val="top"/>
          </w:tcPr>
          <w:p>
            <w:r>
              <w:t>Which candidate definitions / models / study designs.</w:t>
            </w:r>
          </w:p>
        </w:tc>
      </w:tr>
      <w:tr>
        <w:tc>
          <w:tcPr>
            <w:tcW w:type="dxa" w:w="4986"/>
            <w:vAlign w:val="top"/>
          </w:tcPr>
          <w:p>
            <w:r>
              <w:t>Viewpoints</w:t>
            </w:r>
          </w:p>
        </w:tc>
        <w:tc>
          <w:tcPr>
            <w:tcW w:type="dxa" w:w="4986"/>
            <w:vAlign w:val="top"/>
          </w:tcPr>
          <w:p>
            <w:r>
              <w:t>Which stakeholders/roles and what they care about (rigor, utility, cost, safety).</w:t>
            </w:r>
          </w:p>
        </w:tc>
      </w:tr>
      <w:tr>
        <w:tc>
          <w:tcPr>
            <w:tcW w:type="dxa" w:w="4986"/>
            <w:vAlign w:val="top"/>
          </w:tcPr>
          <w:p>
            <w:r>
              <w:t>Indicators (selected)</w:t>
            </w:r>
          </w:p>
        </w:tc>
        <w:tc>
          <w:tcPr>
            <w:tcW w:type="dxa" w:w="4986"/>
            <w:vAlign w:val="top"/>
          </w:tcPr>
          <w:p>
            <w:r>
              <w:t>Explicit subset of measurable characteristics used for compare/accept.</w:t>
            </w:r>
          </w:p>
        </w:tc>
      </w:tr>
      <w:tr>
        <w:tc>
          <w:tcPr>
            <w:tcW w:type="dxa" w:w="4986"/>
            <w:vAlign w:val="top"/>
          </w:tcPr>
          <w:p>
            <w:r>
              <w:t>Measurement templates</w:t>
            </w:r>
          </w:p>
        </w:tc>
        <w:tc>
          <w:tcPr>
            <w:tcW w:type="dxa" w:w="4986"/>
            <w:vAlign w:val="top"/>
          </w:tcPr>
          <w:p>
            <w:r>
              <w:t>For each indicator: unit, polarity, method, dataset, cost.</w:t>
            </w:r>
          </w:p>
        </w:tc>
      </w:tr>
      <w:tr>
        <w:tc>
          <w:tcPr>
            <w:tcW w:type="dxa" w:w="4986"/>
            <w:vAlign w:val="top"/>
          </w:tcPr>
          <w:p>
            <w:r>
              <w:t>Comparability rules</w:t>
            </w:r>
          </w:p>
        </w:tc>
        <w:tc>
          <w:tcPr>
            <w:tcW w:type="dxa" w:w="4986"/>
            <w:vAlign w:val="top"/>
          </w:tcPr>
          <w:p>
            <w:r>
              <w:t>Same window/budget; normalization; handling missing data.</w:t>
            </w:r>
          </w:p>
        </w:tc>
      </w:tr>
      <w:tr>
        <w:tc>
          <w:tcPr>
            <w:tcW w:type="dxa" w:w="4986"/>
            <w:vAlign w:val="top"/>
          </w:tcPr>
          <w:p>
            <w:r>
              <w:t>Evaluation protocol</w:t>
            </w:r>
          </w:p>
        </w:tc>
        <w:tc>
          <w:tcPr>
            <w:tcW w:type="dxa" w:w="4986"/>
            <w:vAlign w:val="top"/>
          </w:tcPr>
          <w:p>
            <w:r>
              <w:t>Steps, repetitions, seeds; what counts as pass/fail.</w:t>
            </w:r>
          </w:p>
        </w:tc>
      </w:tr>
      <w:tr>
        <w:tc>
          <w:tcPr>
            <w:tcW w:type="dxa" w:w="4986"/>
            <w:vAlign w:val="top"/>
          </w:tcPr>
          <w:p>
            <w:r>
              <w:t>Output format</w:t>
            </w:r>
          </w:p>
        </w:tc>
        <w:tc>
          <w:tcPr>
            <w:tcW w:type="dxa" w:w="4986"/>
            <w:vAlign w:val="top"/>
          </w:tcPr>
          <w:p>
            <w:r>
              <w:t>Pareto set + notes on dominated options.</w:t>
            </w:r>
          </w:p>
        </w:tc>
      </w:tr>
      <w:tr>
        <w:tc>
          <w:tcPr>
            <w:tcW w:type="dxa" w:w="4986"/>
            <w:vAlign w:val="top"/>
          </w:tcPr>
          <w:p>
            <w:r>
              <w:t>Assurance level</w:t>
            </w:r>
          </w:p>
        </w:tc>
        <w:tc>
          <w:tcPr>
            <w:tcW w:type="dxa" w:w="4986"/>
            <w:vAlign w:val="top"/>
          </w:tcPr>
          <w:p>
            <w:r>
              <w:t>What evidence is required (citations, replications, audit).</w:t>
            </w:r>
          </w:p>
        </w:tc>
      </w:tr>
      <w:tr>
        <w:tc>
          <w:tcPr>
            <w:tcW w:type="dxa" w:w="4986"/>
            <w:vAlign w:val="top"/>
          </w:tcPr>
          <w:p>
            <w:r>
              <w:t>Valid-until</w:t>
            </w:r>
          </w:p>
        </w:tc>
        <w:tc>
          <w:tcPr>
            <w:tcW w:type="dxa" w:w="4986"/>
            <w:vAlign w:val="top"/>
          </w:tcPr>
          <w:p>
            <w:r>
              <w:t>Expiry date + triggers.</w:t>
            </w:r>
          </w:p>
        </w:tc>
      </w:tr>
    </w:tbl>
    <w:p/>
    <w:p>
      <w:pPr>
        <w:pStyle w:val="Heading2"/>
      </w:pPr>
      <w:r>
        <w:t>5.3 Parity Plan (one-page reproducible comparison 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r>
              <w:t>What is compared?</w:t>
            </w:r>
          </w:p>
        </w:tc>
        <w:tc>
          <w:tcPr>
            <w:tcW w:type="dxa" w:w="4986"/>
            <w:vAlign w:val="top"/>
          </w:tcPr>
          <w:p>
            <w:r>
              <w:t>Candidates A/B/C, including versions.</w:t>
            </w:r>
          </w:p>
        </w:tc>
      </w:tr>
      <w:tr>
        <w:tc>
          <w:tcPr>
            <w:tcW w:type="dxa" w:w="4986"/>
            <w:vAlign w:val="top"/>
          </w:tcPr>
          <w:p>
            <w:r>
              <w:t>Who compares?</w:t>
            </w:r>
          </w:p>
        </w:tc>
        <w:tc>
          <w:tcPr>
            <w:tcW w:type="dxa" w:w="4986"/>
            <w:vAlign w:val="top"/>
          </w:tcPr>
          <w:p>
            <w:r>
              <w:t>Role; permissions; review responsibilities.</w:t>
            </w:r>
          </w:p>
        </w:tc>
      </w:tr>
      <w:tr>
        <w:tc>
          <w:tcPr>
            <w:tcW w:type="dxa" w:w="4986"/>
            <w:vAlign w:val="top"/>
          </w:tcPr>
          <w:p>
            <w:r>
              <w:t>Budget envelope</w:t>
            </w:r>
          </w:p>
        </w:tc>
        <w:tc>
          <w:tcPr>
            <w:tcW w:type="dxa" w:w="4986"/>
            <w:vAlign w:val="top"/>
          </w:tcPr>
          <w:p>
            <w:r>
              <w:t>Time, compute, number of sources, number of runs.</w:t>
            </w:r>
          </w:p>
        </w:tc>
      </w:tr>
      <w:tr>
        <w:tc>
          <w:tcPr>
            <w:tcW w:type="dxa" w:w="4986"/>
            <w:vAlign w:val="top"/>
          </w:tcPr>
          <w:p>
            <w:r>
              <w:t>Data window</w:t>
            </w:r>
          </w:p>
        </w:tc>
        <w:tc>
          <w:tcPr>
            <w:tcW w:type="dxa" w:w="4986"/>
            <w:vAlign w:val="top"/>
          </w:tcPr>
          <w:p>
            <w:r>
              <w:t>Dates covered; inclusion/exclusion rules.</w:t>
            </w:r>
          </w:p>
        </w:tc>
      </w:tr>
      <w:tr>
        <w:tc>
          <w:tcPr>
            <w:tcW w:type="dxa" w:w="4986"/>
            <w:vAlign w:val="top"/>
          </w:tcPr>
          <w:p>
            <w:r>
              <w:t>Protocol version</w:t>
            </w:r>
          </w:p>
        </w:tc>
        <w:tc>
          <w:tcPr>
            <w:tcW w:type="dxa" w:w="4986"/>
            <w:vAlign w:val="top"/>
          </w:tcPr>
          <w:p>
            <w:r>
              <w:t>Analysis pipeline version; tools; prompts.</w:t>
            </w:r>
          </w:p>
        </w:tc>
      </w:tr>
      <w:tr>
        <w:tc>
          <w:tcPr>
            <w:tcW w:type="dxa" w:w="4986"/>
            <w:vAlign w:val="top"/>
          </w:tcPr>
          <w:p>
            <w:r>
              <w:t>Repetitions</w:t>
            </w:r>
          </w:p>
        </w:tc>
        <w:tc>
          <w:tcPr>
            <w:tcW w:type="dxa" w:w="4986"/>
            <w:vAlign w:val="top"/>
          </w:tcPr>
          <w:p>
            <w:r>
              <w:t>Min 2; record seeds; report variance.</w:t>
            </w:r>
          </w:p>
        </w:tc>
      </w:tr>
      <w:tr>
        <w:tc>
          <w:tcPr>
            <w:tcW w:type="dxa" w:w="4986"/>
            <w:vAlign w:val="top"/>
          </w:tcPr>
          <w:p>
            <w:r>
              <w:t>Indicators</w:t>
            </w:r>
          </w:p>
        </w:tc>
        <w:tc>
          <w:tcPr>
            <w:tcW w:type="dxa" w:w="4986"/>
            <w:vAlign w:val="top"/>
          </w:tcPr>
          <w:p>
            <w:r>
              <w:t>Which measures matter; which are constraints vs objectives.</w:t>
            </w:r>
          </w:p>
        </w:tc>
      </w:tr>
      <w:tr>
        <w:tc>
          <w:tcPr>
            <w:tcW w:type="dxa" w:w="4986"/>
            <w:vAlign w:val="top"/>
          </w:tcPr>
          <w:p>
            <w:r>
              <w:t>Selection rule</w:t>
            </w:r>
          </w:p>
        </w:tc>
        <w:tc>
          <w:tcPr>
            <w:tcW w:type="dxa" w:w="4986"/>
            <w:vAlign w:val="top"/>
          </w:tcPr>
          <w:p>
            <w:r>
              <w:t>Pareto-only; tie-breakers (e.g., novelty, clarity).</w:t>
            </w:r>
          </w:p>
        </w:tc>
      </w:tr>
      <w:tr>
        <w:tc>
          <w:tcPr>
            <w:tcW w:type="dxa" w:w="4986"/>
            <w:vAlign w:val="top"/>
          </w:tcPr>
          <w:p>
            <w:r>
              <w:t>What gets published?</w:t>
            </w:r>
          </w:p>
        </w:tc>
        <w:tc>
          <w:tcPr>
            <w:tcW w:type="dxa" w:w="4986"/>
            <w:vAlign w:val="top"/>
          </w:tcPr>
          <w:p>
            <w:r>
              <w:t>Pareto set + rejected options with reasons.</w:t>
            </w:r>
          </w:p>
        </w:tc>
      </w:tr>
      <w:tr>
        <w:tc>
          <w:tcPr>
            <w:tcW w:type="dxa" w:w="4986"/>
            <w:vAlign w:val="top"/>
          </w:tcPr>
          <w:p>
            <w:r>
              <w:t>Valid-until</w:t>
            </w:r>
          </w:p>
        </w:tc>
        <w:tc>
          <w:tcPr>
            <w:tcW w:type="dxa" w:w="4986"/>
            <w:vAlign w:val="top"/>
          </w:tcPr>
          <w:p>
            <w:r>
              <w:t>Expiry date; when to rerun.</w:t>
            </w:r>
          </w:p>
        </w:tc>
      </w:tr>
    </w:tbl>
    <w:p/>
    <w:p>
      <w:pPr>
        <w:pStyle w:val="Heading2"/>
      </w:pPr>
      <w:r>
        <w:t>5.4 ADR (Decision Log entry)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r>
              <w:t>Decision</w:t>
            </w:r>
          </w:p>
        </w:tc>
        <w:tc>
          <w:tcPr>
            <w:tcW w:type="dxa" w:w="4986"/>
            <w:vAlign w:val="top"/>
          </w:tcPr>
          <w:p>
            <w:r>
              <w:t>What we chose (e.g., definition of meme, model class, dataset).</w:t>
            </w:r>
          </w:p>
        </w:tc>
      </w:tr>
      <w:tr>
        <w:tc>
          <w:tcPr>
            <w:tcW w:type="dxa" w:w="4986"/>
            <w:vAlign w:val="top"/>
          </w:tcPr>
          <w:p>
            <w:r>
              <w:t>Alternatives</w:t>
            </w:r>
          </w:p>
        </w:tc>
        <w:tc>
          <w:tcPr>
            <w:tcW w:type="dxa" w:w="4986"/>
            <w:vAlign w:val="top"/>
          </w:tcPr>
          <w:p>
            <w:r>
              <w:t>What we considered (with links to evidence).</w:t>
            </w:r>
          </w:p>
        </w:tc>
      </w:tr>
      <w:tr>
        <w:tc>
          <w:tcPr>
            <w:tcW w:type="dxa" w:w="4986"/>
            <w:vAlign w:val="top"/>
          </w:tcPr>
          <w:p>
            <w:r>
              <w:t>Rationale</w:t>
            </w:r>
          </w:p>
        </w:tc>
        <w:tc>
          <w:tcPr>
            <w:tcW w:type="dxa" w:w="4986"/>
            <w:vAlign w:val="top"/>
          </w:tcPr>
          <w:p>
            <w:r>
              <w:t>Why this dominates or is preferred on the frontier.</w:t>
            </w:r>
          </w:p>
        </w:tc>
      </w:tr>
      <w:tr>
        <w:tc>
          <w:tcPr>
            <w:tcW w:type="dxa" w:w="4986"/>
            <w:vAlign w:val="top"/>
          </w:tcPr>
          <w:p>
            <w:r>
              <w:t>Evidence</w:t>
            </w:r>
          </w:p>
        </w:tc>
        <w:tc>
          <w:tcPr>
            <w:tcW w:type="dxa" w:w="4986"/>
            <w:vAlign w:val="top"/>
          </w:tcPr>
          <w:p>
            <w:r>
              <w:t>Citations + any analyses; links to Evidence Pack.</w:t>
            </w:r>
          </w:p>
        </w:tc>
      </w:tr>
      <w:tr>
        <w:tc>
          <w:tcPr>
            <w:tcW w:type="dxa" w:w="4986"/>
            <w:vAlign w:val="top"/>
          </w:tcPr>
          <w:p>
            <w:r>
              <w:t>Risks</w:t>
            </w:r>
          </w:p>
        </w:tc>
        <w:tc>
          <w:tcPr>
            <w:tcW w:type="dxa" w:w="4986"/>
            <w:vAlign w:val="top"/>
          </w:tcPr>
          <w:p>
            <w:r>
              <w:t>What could make this wrong; failure modes.</w:t>
            </w:r>
          </w:p>
        </w:tc>
      </w:tr>
      <w:tr>
        <w:tc>
          <w:tcPr>
            <w:tcW w:type="dxa" w:w="4986"/>
            <w:vAlign w:val="top"/>
          </w:tcPr>
          <w:p>
            <w:r>
              <w:t>Reversibility</w:t>
            </w:r>
          </w:p>
        </w:tc>
        <w:tc>
          <w:tcPr>
            <w:tcW w:type="dxa" w:w="4986"/>
            <w:vAlign w:val="top"/>
          </w:tcPr>
          <w:p>
            <w:r>
              <w:t>Rollback plan; how to undo/change.</w:t>
            </w:r>
          </w:p>
        </w:tc>
      </w:tr>
      <w:tr>
        <w:tc>
          <w:tcPr>
            <w:tcW w:type="dxa" w:w="4986"/>
            <w:vAlign w:val="top"/>
          </w:tcPr>
          <w:p>
            <w:r>
              <w:t>Assumptions</w:t>
            </w:r>
          </w:p>
        </w:tc>
        <w:tc>
          <w:tcPr>
            <w:tcW w:type="dxa" w:w="4986"/>
            <w:vAlign w:val="top"/>
          </w:tcPr>
          <w:p>
            <w:r>
              <w:t>Key assumptions; what would flip the decision.</w:t>
            </w:r>
          </w:p>
        </w:tc>
      </w:tr>
      <w:tr>
        <w:tc>
          <w:tcPr>
            <w:tcW w:type="dxa" w:w="4986"/>
            <w:vAlign w:val="top"/>
          </w:tcPr>
          <w:p>
            <w:r>
              <w:t>Valid-until</w:t>
            </w:r>
          </w:p>
        </w:tc>
        <w:tc>
          <w:tcPr>
            <w:tcW w:type="dxa" w:w="4986"/>
            <w:vAlign w:val="top"/>
          </w:tcPr>
          <w:p>
            <w:r>
              <w:t>Expiry date + triggers.</w:t>
            </w:r>
          </w:p>
        </w:tc>
      </w:tr>
      <w:tr>
        <w:tc>
          <w:tcPr>
            <w:tcW w:type="dxa" w:w="4986"/>
            <w:vAlign w:val="top"/>
          </w:tcPr>
          <w:p>
            <w:r>
              <w:t>Owner</w:t>
            </w:r>
          </w:p>
        </w:tc>
        <w:tc>
          <w:tcPr>
            <w:tcW w:type="dxa" w:w="4986"/>
            <w:vAlign w:val="top"/>
          </w:tcPr>
          <w:p>
            <w:r>
              <w:t>Role responsible.</w:t>
            </w:r>
          </w:p>
        </w:tc>
      </w:tr>
    </w:tbl>
    <w:p/>
    <w:p>
      <w:pPr>
        <w:pStyle w:val="Heading2"/>
      </w:pPr>
      <w:r>
        <w:t>5.5 Autonomy Budget Declaration (for LLM agents)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r>
              <w:t>Budget ID</w:t>
            </w:r>
          </w:p>
        </w:tc>
        <w:tc>
          <w:tcPr>
            <w:tcW w:type="dxa" w:w="4986"/>
            <w:vAlign w:val="top"/>
          </w:tcPr>
          <w:p>
            <w:r>
              <w:t>Identifier to reference in logs.</w:t>
            </w:r>
          </w:p>
        </w:tc>
      </w:tr>
      <w:tr>
        <w:tc>
          <w:tcPr>
            <w:tcW w:type="dxa" w:w="4986"/>
            <w:vAlign w:val="top"/>
          </w:tcPr>
          <w:p>
            <w:r>
              <w:t>Scope</w:t>
            </w:r>
          </w:p>
        </w:tc>
        <w:tc>
          <w:tcPr>
            <w:tcW w:type="dxa" w:w="4986"/>
            <w:vAlign w:val="top"/>
          </w:tcPr>
          <w:p>
            <w:r>
              <w:t>Project, environment, and allowed tool domains.</w:t>
            </w:r>
          </w:p>
        </w:tc>
      </w:tr>
      <w:tr>
        <w:tc>
          <w:tcPr>
            <w:tcW w:type="dxa" w:w="4986"/>
            <w:vAlign w:val="top"/>
          </w:tcPr>
          <w:p>
            <w:r>
              <w:t>Quotas</w:t>
            </w:r>
          </w:p>
        </w:tc>
        <w:tc>
          <w:tcPr>
            <w:tcW w:type="dxa" w:w="4986"/>
            <w:vAlign w:val="top"/>
          </w:tcPr>
          <w:p>
            <w:r>
              <w:t>Max tool calls / max citations pulled / max tokens.</w:t>
            </w:r>
          </w:p>
        </w:tc>
      </w:tr>
      <w:tr>
        <w:tc>
          <w:tcPr>
            <w:tcW w:type="dxa" w:w="4986"/>
            <w:vAlign w:val="top"/>
          </w:tcPr>
          <w:p>
            <w:r>
              <w:t>Risk bands</w:t>
            </w:r>
          </w:p>
        </w:tc>
        <w:tc>
          <w:tcPr>
            <w:tcW w:type="dxa" w:w="4986"/>
            <w:vAlign w:val="top"/>
          </w:tcPr>
          <w:p>
            <w:r>
              <w:t>Low: auto; Medium: needs review; High: forbidden.</w:t>
            </w:r>
          </w:p>
        </w:tc>
      </w:tr>
      <w:tr>
        <w:tc>
          <w:tcPr>
            <w:tcW w:type="dxa" w:w="4986"/>
            <w:vAlign w:val="top"/>
          </w:tcPr>
          <w:p>
            <w:r>
              <w:t>Resource caps</w:t>
            </w:r>
          </w:p>
        </w:tc>
        <w:tc>
          <w:tcPr>
            <w:tcW w:type="dxa" w:w="4986"/>
            <w:vAlign w:val="top"/>
          </w:tcPr>
          <w:p>
            <w:r>
              <w:t>Time cap; parallelism; external calls.</w:t>
            </w:r>
          </w:p>
        </w:tc>
      </w:tr>
      <w:tr>
        <w:tc>
          <w:tcPr>
            <w:tcW w:type="dxa" w:w="4986"/>
            <w:vAlign w:val="top"/>
          </w:tcPr>
          <w:p>
            <w:r>
              <w:t>Admissibility conditions</w:t>
            </w:r>
          </w:p>
        </w:tc>
        <w:tc>
          <w:tcPr>
            <w:tcW w:type="dxa" w:w="4986"/>
            <w:vAlign w:val="top"/>
          </w:tcPr>
          <w:p>
            <w:r>
              <w:t>Prereqs: logging on, citation rules, sandbox only.</w:t>
            </w:r>
          </w:p>
        </w:tc>
      </w:tr>
      <w:tr>
        <w:tc>
          <w:tcPr>
            <w:tcW w:type="dxa" w:w="4986"/>
            <w:vAlign w:val="top"/>
          </w:tcPr>
          <w:p>
            <w:r>
              <w:t>Override protocol</w:t>
            </w:r>
          </w:p>
        </w:tc>
        <w:tc>
          <w:tcPr>
            <w:tcW w:type="dxa" w:w="4986"/>
            <w:vAlign w:val="top"/>
          </w:tcPr>
          <w:p>
            <w:r>
              <w:t>How to pause autonomy; who can resume.</w:t>
            </w:r>
          </w:p>
        </w:tc>
      </w:tr>
      <w:tr>
        <w:tc>
          <w:tcPr>
            <w:tcW w:type="dxa" w:w="4986"/>
            <w:vAlign w:val="top"/>
          </w:tcPr>
          <w:p>
            <w:r>
              <w:t>Telemetry spec</w:t>
            </w:r>
          </w:p>
        </w:tc>
        <w:tc>
          <w:tcPr>
            <w:tcW w:type="dxa" w:w="4986"/>
            <w:vAlign w:val="top"/>
          </w:tcPr>
          <w:p>
            <w:r>
              <w:t>What must be logged each step (actions, sources, deltas).</w:t>
            </w:r>
          </w:p>
        </w:tc>
      </w:tr>
      <w:tr>
        <w:tc>
          <w:tcPr>
            <w:tcW w:type="dxa" w:w="4986"/>
            <w:vAlign w:val="top"/>
          </w:tcPr>
          <w:p>
            <w:r>
              <w:t>Depletion behavior</w:t>
            </w:r>
          </w:p>
        </w:tc>
        <w:tc>
          <w:tcPr>
            <w:tcW w:type="dxa" w:w="4986"/>
            <w:vAlign w:val="top"/>
          </w:tcPr>
          <w:p>
            <w:r>
              <w:t>On quota exhaustion: stop + escalation + summary.</w:t>
            </w:r>
          </w:p>
        </w:tc>
      </w:tr>
      <w:tr>
        <w:tc>
          <w:tcPr>
            <w:tcW w:type="dxa" w:w="4986"/>
            <w:vAlign w:val="top"/>
          </w:tcPr>
          <w:p>
            <w:r>
              <w:t>Valid-until</w:t>
            </w:r>
          </w:p>
        </w:tc>
        <w:tc>
          <w:tcPr>
            <w:tcW w:type="dxa" w:w="4986"/>
            <w:vAlign w:val="top"/>
          </w:tcPr>
          <w:p>
            <w:r>
              <w:t>Expiry date; reauthorize rules.</w:t>
            </w:r>
          </w:p>
        </w:tc>
      </w:tr>
    </w:tbl>
    <w:p>
      <w:r>
        <w:br w:type="page"/>
      </w:r>
    </w:p>
    <w:p>
      <w:pPr>
        <w:pStyle w:val="Heading1"/>
      </w:pPr>
      <w:r>
        <w:t>6. References (primaries + access date)</w:t>
      </w:r>
    </w:p>
    <w:p>
      <w:r>
        <w:t>Access date for web sources: 2026-02-05</w:t>
      </w:r>
    </w:p>
    <w:p>
      <w:pPr>
        <w:pStyle w:val="ListBullet"/>
      </w:pPr>
      <w:r>
        <w:t>Dawkins, R. (2014-02-04). “What’s in a meme?” RichardDawkins.net. Accessed 2026-02-05.</w:t>
      </w:r>
    </w:p>
    <w:p>
      <w:pPr>
        <w:pStyle w:val="ListBullet"/>
      </w:pPr>
      <w:r>
        <w:t>Henrich, J., Boyd, R., &amp; Richerson, P. J. (2002). “Five Misunderstandings about Cultural Evolution.” (working paper PDF). Accessed 2026-02-05.</w:t>
      </w:r>
    </w:p>
    <w:p>
      <w:pPr>
        <w:pStyle w:val="ListBullet"/>
      </w:pPr>
      <w:r>
        <w:t>Mesoudi, A. (2018). “Cultural Evolution.” Encyclopedia of Life Sciences (PDF). Accessed 2026-02-05.</w:t>
      </w:r>
    </w:p>
    <w:p>
      <w:pPr>
        <w:pStyle w:val="ListBullet"/>
      </w:pPr>
      <w:r>
        <w:t>Sutton, R. (2019-03-13). “The Bitter Lesson.” incompleteideas.net. Accessed 2026-02-05.</w:t>
      </w:r>
    </w:p>
    <w:p>
      <w:pPr>
        <w:pStyle w:val="ListBullet"/>
      </w:pPr>
      <w:r>
        <w:t>Mouret, J.-B., &amp; Clune, J. (2015-04-20). “Illuminating search spaces by mapping elites.” arXiv:1504.04909. Accessed 2026-02-05.</w:t>
      </w:r>
    </w:p>
    <w:p>
      <w:pPr>
        <w:pStyle w:val="ListBullet"/>
      </w:pPr>
      <w:r>
        <w:t>SAE International (2021-05-02). “SAE Levels of Driving Automation refined for clarity…” sae.org blog post. Accessed 2026-02-05.</w:t>
      </w:r>
    </w:p>
    <w:p>
      <w:pPr>
        <w:pStyle w:val="ListBullet"/>
      </w:pPr>
      <w:r>
        <w:t>Ford, N., Parsons, R., Kua, P., &amp; Sadalage, P. (2022). Building Evolutionary Architectures (2nd ed.). O’Reilly. (Reference for fitness functions and evolutionary architecture practices).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