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6B7F"/>
          <w:sz w:val="20"/>
          <w:szCs w:val="20"/>
        </w:rPr>
        <w:t xml:space="preserve">SOP-PR-014</w:t>
      </w:r>
    </w:p>
    <w:p>
      <w:pPr>
        <w:pBdr>
          <w:bottom w:val="single" w:color="B26A00" w:sz="8" w:space="6"/>
        </w:pBdr>
        <w:spacing w:after="40"/>
      </w:pPr>
      <w:r>
        <w:rPr>
          <w:b/>
          <w:bCs/>
          <w:sz w:val="34"/>
          <w:szCs w:val="34"/>
        </w:rPr>
        <w:t xml:space="preserve">Purchase Requisition to Purchase Order</w:t>
      </w:r>
    </w:p>
    <w:p>
      <w:pPr>
        <w:spacing w:after="260"/>
      </w:pPr>
      <w:r>
        <w:rPr>
          <w:i/>
          <w:iCs/>
          <w:color w:val="5B6B7F"/>
          <w:sz w:val="20"/>
          <w:szCs w:val="20"/>
        </w:rPr>
        <w:t xml:space="preserve">Standard Operating Procedure — Indirect Procurement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226"/>
      </w:tblGrid>
      <w:tr>
        <w:trPr>
          <w:tblHeader/>
        </w:trPr>
        <w:tc>
          <w:tcPr>
            <w:tcW w:type="dxa" w:w="2200"/>
            <w:shd w:fill="E8EDF3" w:color="auto" w:val="clear"/>
            <w:tcMar>
              <w:top w:type="dxa" w:w="60"/>
              <w:left w:type="dxa" w:w="100"/>
              <w:bottom w:type="dxa" w:w="60"/>
              <w:right w:type="dxa" w:w="100"/>
            </w:tcMar>
          </w:tcPr>
          <w:p>
            <w:pPr>
              <w:spacing w:after="0"/>
            </w:pPr>
            <w:r>
              <w:rPr>
                <w:b/>
                <w:bCs/>
                <w:sz w:val="19"/>
                <w:szCs w:val="19"/>
              </w:rPr>
              <w:t xml:space="preserve">Document owner</w:t>
            </w:r>
          </w:p>
        </w:tc>
        <w:tc>
          <w:tcPr>
            <w:tcW w:type="dxa" w:w="2400"/>
            <w:shd w:fill="E8EDF3" w:color="auto" w:val="clear"/>
            <w:tcMar>
              <w:top w:type="dxa" w:w="60"/>
              <w:left w:type="dxa" w:w="100"/>
              <w:bottom w:type="dxa" w:w="60"/>
              <w:right w:type="dxa" w:w="100"/>
            </w:tcMar>
          </w:tcPr>
          <w:p>
            <w:pPr>
              <w:spacing w:after="0"/>
            </w:pPr>
            <w:r>
              <w:rPr>
                <w:b/>
                <w:bCs/>
                <w:sz w:val="19"/>
                <w:szCs w:val="19"/>
              </w:rPr>
              <w:t xml:space="preserve">Head of Indirect Procurement</w:t>
            </w:r>
          </w:p>
        </w:tc>
        <w:tc>
          <w:tcPr>
            <w:tcW w:type="dxa" w:w="2200"/>
            <w:shd w:fill="E8EDF3" w:color="auto" w:val="clear"/>
            <w:tcMar>
              <w:top w:type="dxa" w:w="60"/>
              <w:left w:type="dxa" w:w="100"/>
              <w:bottom w:type="dxa" w:w="60"/>
              <w:right w:type="dxa" w:w="100"/>
            </w:tcMar>
          </w:tcPr>
          <w:p>
            <w:pPr>
              <w:spacing w:after="0"/>
            </w:pPr>
            <w:r>
              <w:rPr>
                <w:b/>
                <w:bCs/>
                <w:sz w:val="19"/>
                <w:szCs w:val="19"/>
              </w:rPr>
              <w:t xml:space="preserve">Version</w:t>
            </w:r>
          </w:p>
        </w:tc>
        <w:tc>
          <w:tcPr>
            <w:tcW w:type="dxa" w:w="2226"/>
            <w:shd w:fill="E8EDF3" w:color="auto" w:val="clear"/>
            <w:tcMar>
              <w:top w:type="dxa" w:w="60"/>
              <w:left w:type="dxa" w:w="100"/>
              <w:bottom w:type="dxa" w:w="60"/>
              <w:right w:type="dxa" w:w="100"/>
            </w:tcMar>
          </w:tcPr>
          <w:p>
            <w:pPr>
              <w:spacing w:after="0"/>
            </w:pPr>
            <w:r>
              <w:rPr>
                <w:b/>
                <w:bCs/>
                <w:sz w:val="19"/>
                <w:szCs w:val="19"/>
              </w:rPr>
              <w:t xml:space="preserve">4.2</w:t>
            </w:r>
          </w:p>
        </w:tc>
      </w:tr>
      <w:tr>
        <w:trPr>
          <w:tblHeader w:val="false"/>
        </w:trPr>
        <w:tc>
          <w:tcPr>
            <w:tcW w:type="dxa" w:w="2200"/>
            <w:tcMar>
              <w:top w:type="dxa" w:w="60"/>
              <w:left w:type="dxa" w:w="100"/>
              <w:bottom w:type="dxa" w:w="60"/>
              <w:right w:type="dxa" w:w="100"/>
            </w:tcMar>
          </w:tcPr>
          <w:p>
            <w:pPr>
              <w:spacing w:after="0"/>
            </w:pPr>
            <w:r>
              <w:rPr>
                <w:b w:val="false"/>
                <w:bCs w:val="false"/>
                <w:sz w:val="19"/>
                <w:szCs w:val="19"/>
              </w:rPr>
              <w:t xml:space="preserve">Effective date</w:t>
            </w:r>
          </w:p>
        </w:tc>
        <w:tc>
          <w:tcPr>
            <w:tcW w:type="dxa" w:w="2400"/>
            <w:tcMar>
              <w:top w:type="dxa" w:w="60"/>
              <w:left w:type="dxa" w:w="100"/>
              <w:bottom w:type="dxa" w:w="60"/>
              <w:right w:type="dxa" w:w="100"/>
            </w:tcMar>
          </w:tcPr>
          <w:p>
            <w:pPr>
              <w:spacing w:after="0"/>
            </w:pPr>
            <w:r>
              <w:rPr>
                <w:b w:val="false"/>
                <w:bCs w:val="false"/>
                <w:sz w:val="19"/>
                <w:szCs w:val="19"/>
              </w:rPr>
              <w:t xml:space="preserve">01 March 2026</w:t>
            </w:r>
          </w:p>
        </w:tc>
        <w:tc>
          <w:tcPr>
            <w:tcW w:type="dxa" w:w="2200"/>
            <w:tcMar>
              <w:top w:type="dxa" w:w="60"/>
              <w:left w:type="dxa" w:w="100"/>
              <w:bottom w:type="dxa" w:w="60"/>
              <w:right w:type="dxa" w:w="100"/>
            </w:tcMar>
          </w:tcPr>
          <w:p>
            <w:pPr>
              <w:spacing w:after="0"/>
            </w:pPr>
            <w:r>
              <w:rPr>
                <w:b w:val="false"/>
                <w:bCs w:val="false"/>
                <w:sz w:val="19"/>
                <w:szCs w:val="19"/>
              </w:rPr>
              <w:t xml:space="preserve">Next review</w:t>
            </w:r>
          </w:p>
        </w:tc>
        <w:tc>
          <w:tcPr>
            <w:tcW w:type="dxa" w:w="2226"/>
            <w:tcMar>
              <w:top w:type="dxa" w:w="60"/>
              <w:left w:type="dxa" w:w="100"/>
              <w:bottom w:type="dxa" w:w="60"/>
              <w:right w:type="dxa" w:w="100"/>
            </w:tcMar>
          </w:tcPr>
          <w:p>
            <w:pPr>
              <w:spacing w:after="0"/>
            </w:pPr>
            <w:r>
              <w:rPr>
                <w:b w:val="false"/>
                <w:bCs w:val="false"/>
                <w:sz w:val="19"/>
                <w:szCs w:val="19"/>
              </w:rPr>
              <w:t xml:space="preserve">01 March 2027</w:t>
            </w:r>
          </w:p>
        </w:tc>
      </w:tr>
      <w:tr>
        <w:trPr>
          <w:tblHeader w:val="false"/>
        </w:trPr>
        <w:tc>
          <w:tcPr>
            <w:tcW w:type="dxa" w:w="2200"/>
            <w:tcMar>
              <w:top w:type="dxa" w:w="60"/>
              <w:left w:type="dxa" w:w="100"/>
              <w:bottom w:type="dxa" w:w="60"/>
              <w:right w:type="dxa" w:w="100"/>
            </w:tcMar>
          </w:tcPr>
          <w:p>
            <w:pPr>
              <w:spacing w:after="0"/>
            </w:pPr>
            <w:r>
              <w:rPr>
                <w:b w:val="false"/>
                <w:bCs w:val="false"/>
                <w:sz w:val="19"/>
                <w:szCs w:val="19"/>
              </w:rPr>
              <w:t xml:space="preserve">Classification</w:t>
            </w:r>
          </w:p>
        </w:tc>
        <w:tc>
          <w:tcPr>
            <w:tcW w:type="dxa" w:w="2400"/>
            <w:tcMar>
              <w:top w:type="dxa" w:w="60"/>
              <w:left w:type="dxa" w:w="100"/>
              <w:bottom w:type="dxa" w:w="60"/>
              <w:right w:type="dxa" w:w="100"/>
            </w:tcMar>
          </w:tcPr>
          <w:p>
            <w:pPr>
              <w:spacing w:after="0"/>
            </w:pPr>
            <w:r>
              <w:rPr>
                <w:b w:val="false"/>
                <w:bCs w:val="false"/>
                <w:sz w:val="19"/>
                <w:szCs w:val="19"/>
              </w:rPr>
              <w:t xml:space="preserve">Internal</w:t>
            </w:r>
          </w:p>
        </w:tc>
        <w:tc>
          <w:tcPr>
            <w:tcW w:type="dxa" w:w="2200"/>
            <w:tcMar>
              <w:top w:type="dxa" w:w="60"/>
              <w:left w:type="dxa" w:w="100"/>
              <w:bottom w:type="dxa" w:w="60"/>
              <w:right w:type="dxa" w:w="100"/>
            </w:tcMar>
          </w:tcPr>
          <w:p>
            <w:pPr>
              <w:spacing w:after="0"/>
            </w:pPr>
            <w:r>
              <w:rPr>
                <w:b w:val="false"/>
                <w:bCs w:val="false"/>
                <w:sz w:val="19"/>
                <w:szCs w:val="19"/>
              </w:rPr>
              <w:t xml:space="preserve">Applies to</w:t>
            </w:r>
          </w:p>
        </w:tc>
        <w:tc>
          <w:tcPr>
            <w:tcW w:type="dxa" w:w="2226"/>
            <w:tcMar>
              <w:top w:type="dxa" w:w="60"/>
              <w:left w:type="dxa" w:w="100"/>
              <w:bottom w:type="dxa" w:w="60"/>
              <w:right w:type="dxa" w:w="100"/>
            </w:tcMar>
          </w:tcPr>
          <w:p>
            <w:pPr>
              <w:spacing w:after="0"/>
            </w:pPr>
            <w:r>
              <w:rPr>
                <w:b w:val="false"/>
                <w:bCs w:val="false"/>
                <w:sz w:val="19"/>
                <w:szCs w:val="19"/>
              </w:rPr>
              <w:t xml:space="preserve">All UK entities</w:t>
            </w:r>
          </w:p>
        </w:tc>
      </w:tr>
    </w:tbl>
    <w:p>
      <w:pPr>
        <w:pStyle w:val="Heading1"/>
        <w:spacing w:after="130" w:before="260"/>
      </w:pPr>
      <w:r>
        <w:t xml:space="preserve">1. Purpose</w:t>
      </w:r>
    </w:p>
    <w:p>
      <w:pPr>
        <w:spacing w:after="120"/>
      </w:pPr>
      <w:r>
        <w:t xml:space="preserve">This procedure defines how an employee requests goods or services, how the request is approved against delegated financial authority, and how an approved request becomes a purchase order. It exists so that committed spend is authorised before an order reaches a supplier.</w:t>
      </w:r>
    </w:p>
    <w:p>
      <w:pPr>
        <w:pStyle w:val="Heading1"/>
        <w:spacing w:after="130" w:before="260"/>
      </w:pPr>
      <w:r>
        <w:t xml:space="preserve">2. Scope</w:t>
      </w:r>
    </w:p>
    <w:p>
      <w:pPr>
        <w:spacing w:after="120"/>
      </w:pPr>
      <w:r>
        <w:t xml:space="preserve">This procedure covers indirect goods and services purchased through Coupa by any UK entity. The following are explicitly out of scope:</w:t>
      </w:r>
    </w:p>
    <w:p>
      <w:pPr>
        <w:pStyle w:val="ListParagraph"/>
        <w:numPr>
          <w:ilvl w:val="0"/>
          <w:numId w:val="2"/>
        </w:numPr>
        <w:spacing w:after="80"/>
      </w:pPr>
      <w:r>
        <w:rPr>
          <w:sz w:val="21"/>
          <w:szCs w:val="21"/>
        </w:rPr>
        <w:t xml:space="preserve">Direct materials purchased under a framework agreement, covered by SOP-PR-002.</w:t>
      </w:r>
    </w:p>
    <w:p>
      <w:pPr>
        <w:pStyle w:val="ListParagraph"/>
        <w:numPr>
          <w:ilvl w:val="0"/>
          <w:numId w:val="2"/>
        </w:numPr>
        <w:spacing w:after="80"/>
      </w:pPr>
      <w:r>
        <w:rPr>
          <w:sz w:val="21"/>
          <w:szCs w:val="21"/>
        </w:rPr>
        <w:t xml:space="preserve">Employee expenses reimbursed after the event, covered by SOP-FN-030.</w:t>
      </w:r>
    </w:p>
    <w:p>
      <w:pPr>
        <w:pStyle w:val="ListParagraph"/>
        <w:numPr>
          <w:ilvl w:val="0"/>
          <w:numId w:val="2"/>
        </w:numPr>
        <w:spacing w:after="80"/>
      </w:pPr>
      <w:r>
        <w:rPr>
          <w:sz w:val="21"/>
          <w:szCs w:val="21"/>
        </w:rPr>
        <w:t xml:space="preserve">Intercompany recharges, which do not raise a purchase order.</w:t>
      </w:r>
    </w:p>
    <w:p>
      <w:pPr>
        <w:pStyle w:val="Heading1"/>
        <w:spacing w:after="130" w:before="260"/>
      </w:pPr>
      <w:r>
        <w:t xml:space="preserve">3.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E8EDF3" w:color="auto" w:val="clear"/>
            <w:tcMar>
              <w:top w:type="dxa" w:w="60"/>
              <w:left w:type="dxa" w:w="100"/>
              <w:bottom w:type="dxa" w:w="60"/>
              <w:right w:type="dxa" w:w="100"/>
            </w:tcMar>
          </w:tcPr>
          <w:p>
            <w:pPr>
              <w:spacing w:after="0"/>
            </w:pPr>
            <w:r>
              <w:rPr>
                <w:b/>
                <w:bCs/>
                <w:sz w:val="19"/>
                <w:szCs w:val="19"/>
              </w:rPr>
              <w:t xml:space="preserve">Term</w:t>
            </w:r>
          </w:p>
        </w:tc>
        <w:tc>
          <w:tcPr>
            <w:tcW w:type="dxa" w:w="7026"/>
            <w:shd w:fill="E8EDF3" w:color="auto" w:val="clear"/>
            <w:tcMar>
              <w:top w:type="dxa" w:w="60"/>
              <w:left w:type="dxa" w:w="100"/>
              <w:bottom w:type="dxa" w:w="60"/>
              <w:right w:type="dxa" w:w="100"/>
            </w:tcMar>
          </w:tcPr>
          <w:p>
            <w:pPr>
              <w:spacing w:after="0"/>
            </w:pPr>
            <w:r>
              <w:rPr>
                <w:b/>
                <w:bCs/>
                <w:sz w:val="19"/>
                <w:szCs w:val="19"/>
              </w:rPr>
              <w:t xml:space="preserve">Meaning</w:t>
            </w:r>
          </w:p>
        </w:tc>
      </w:tr>
      <w:tr>
        <w:trPr>
          <w:tblHeader w:val="false"/>
        </w:trPr>
        <w:tc>
          <w:tcPr>
            <w:tcW w:type="dxa" w:w="2000"/>
            <w:tcMar>
              <w:top w:type="dxa" w:w="60"/>
              <w:left w:type="dxa" w:w="100"/>
              <w:bottom w:type="dxa" w:w="60"/>
              <w:right w:type="dxa" w:w="100"/>
            </w:tcMar>
          </w:tcPr>
          <w:p>
            <w:pPr>
              <w:spacing w:after="0"/>
            </w:pPr>
            <w:r>
              <w:rPr>
                <w:b w:val="false"/>
                <w:bCs w:val="false"/>
                <w:sz w:val="19"/>
                <w:szCs w:val="19"/>
              </w:rPr>
              <w:t xml:space="preserve">PR</w:t>
            </w:r>
          </w:p>
        </w:tc>
        <w:tc>
          <w:tcPr>
            <w:tcW w:type="dxa" w:w="7026"/>
            <w:tcMar>
              <w:top w:type="dxa" w:w="60"/>
              <w:left w:type="dxa" w:w="100"/>
              <w:bottom w:type="dxa" w:w="60"/>
              <w:right w:type="dxa" w:w="100"/>
            </w:tcMar>
          </w:tcPr>
          <w:p>
            <w:pPr>
              <w:spacing w:after="0"/>
            </w:pPr>
            <w:r>
              <w:rPr>
                <w:b w:val="false"/>
                <w:bCs w:val="false"/>
                <w:sz w:val="19"/>
                <w:szCs w:val="19"/>
              </w:rPr>
              <w:t xml:space="preserve">Purchase requisition — the internal request to buy, raised in Coupa.</w:t>
            </w:r>
          </w:p>
        </w:tc>
      </w:tr>
      <w:tr>
        <w:trPr>
          <w:tblHeader w:val="false"/>
        </w:trPr>
        <w:tc>
          <w:tcPr>
            <w:tcW w:type="dxa" w:w="2000"/>
            <w:tcMar>
              <w:top w:type="dxa" w:w="60"/>
              <w:left w:type="dxa" w:w="100"/>
              <w:bottom w:type="dxa" w:w="60"/>
              <w:right w:type="dxa" w:w="100"/>
            </w:tcMar>
          </w:tcPr>
          <w:p>
            <w:pPr>
              <w:spacing w:after="0"/>
            </w:pPr>
            <w:r>
              <w:rPr>
                <w:b w:val="false"/>
                <w:bCs w:val="false"/>
                <w:sz w:val="19"/>
                <w:szCs w:val="19"/>
              </w:rPr>
              <w:t xml:space="preserve">PO</w:t>
            </w:r>
          </w:p>
        </w:tc>
        <w:tc>
          <w:tcPr>
            <w:tcW w:type="dxa" w:w="7026"/>
            <w:tcMar>
              <w:top w:type="dxa" w:w="60"/>
              <w:left w:type="dxa" w:w="100"/>
              <w:bottom w:type="dxa" w:w="60"/>
              <w:right w:type="dxa" w:w="100"/>
            </w:tcMar>
          </w:tcPr>
          <w:p>
            <w:pPr>
              <w:spacing w:after="0"/>
            </w:pPr>
            <w:r>
              <w:rPr>
                <w:b w:val="false"/>
                <w:bCs w:val="false"/>
                <w:sz w:val="19"/>
                <w:szCs w:val="19"/>
              </w:rPr>
              <w:t xml:space="preserve">Purchase order — the commitment sent to the supplier from SAP S/4HANA.</w:t>
            </w:r>
          </w:p>
        </w:tc>
      </w:tr>
      <w:tr>
        <w:trPr>
          <w:tblHeader w:val="false"/>
        </w:trPr>
        <w:tc>
          <w:tcPr>
            <w:tcW w:type="dxa" w:w="2000"/>
            <w:tcMar>
              <w:top w:type="dxa" w:w="60"/>
              <w:left w:type="dxa" w:w="100"/>
              <w:bottom w:type="dxa" w:w="60"/>
              <w:right w:type="dxa" w:w="100"/>
            </w:tcMar>
          </w:tcPr>
          <w:p>
            <w:pPr>
              <w:spacing w:after="0"/>
            </w:pPr>
            <w:r>
              <w:rPr>
                <w:b w:val="false"/>
                <w:bCs w:val="false"/>
                <w:sz w:val="19"/>
                <w:szCs w:val="19"/>
              </w:rPr>
              <w:t xml:space="preserve">ASL</w:t>
            </w:r>
          </w:p>
        </w:tc>
        <w:tc>
          <w:tcPr>
            <w:tcW w:type="dxa" w:w="7026"/>
            <w:tcMar>
              <w:top w:type="dxa" w:w="60"/>
              <w:left w:type="dxa" w:w="100"/>
              <w:bottom w:type="dxa" w:w="60"/>
              <w:right w:type="dxa" w:w="100"/>
            </w:tcMar>
          </w:tcPr>
          <w:p>
            <w:pPr>
              <w:spacing w:after="0"/>
            </w:pPr>
            <w:r>
              <w:rPr>
                <w:b w:val="false"/>
                <w:bCs w:val="false"/>
                <w:sz w:val="19"/>
                <w:szCs w:val="19"/>
              </w:rPr>
              <w:t xml:space="preserve">Approved Supplier List, maintained by Procurement in SAP S/4HANA.</w:t>
            </w:r>
          </w:p>
        </w:tc>
      </w:tr>
      <w:tr>
        <w:trPr>
          <w:tblHeader w:val="false"/>
        </w:trPr>
        <w:tc>
          <w:tcPr>
            <w:tcW w:type="dxa" w:w="2000"/>
            <w:tcMar>
              <w:top w:type="dxa" w:w="60"/>
              <w:left w:type="dxa" w:w="100"/>
              <w:bottom w:type="dxa" w:w="60"/>
              <w:right w:type="dxa" w:w="100"/>
            </w:tcMar>
          </w:tcPr>
          <w:p>
            <w:pPr>
              <w:spacing w:after="0"/>
            </w:pPr>
            <w:r>
              <w:rPr>
                <w:b w:val="false"/>
                <w:bCs w:val="false"/>
                <w:sz w:val="19"/>
                <w:szCs w:val="19"/>
              </w:rPr>
              <w:t xml:space="preserve">DFA</w:t>
            </w:r>
          </w:p>
        </w:tc>
        <w:tc>
          <w:tcPr>
            <w:tcW w:type="dxa" w:w="7026"/>
            <w:tcMar>
              <w:top w:type="dxa" w:w="60"/>
              <w:left w:type="dxa" w:w="100"/>
              <w:bottom w:type="dxa" w:w="60"/>
              <w:right w:type="dxa" w:w="100"/>
            </w:tcMar>
          </w:tcPr>
          <w:p>
            <w:pPr>
              <w:spacing w:after="0"/>
            </w:pPr>
            <w:r>
              <w:rPr>
                <w:b w:val="false"/>
                <w:bCs w:val="false"/>
                <w:sz w:val="19"/>
                <w:szCs w:val="19"/>
              </w:rPr>
              <w:t xml:space="preserve">Delegated Financial Authority — the value a role may approve.</w:t>
            </w:r>
          </w:p>
        </w:tc>
      </w:tr>
    </w:tbl>
    <w:p>
      <w:pPr>
        <w:pStyle w:val="Heading1"/>
        <w:spacing w:after="130" w:before="260"/>
      </w:pPr>
      <w:r>
        <w:t xml:space="preserve">4.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E8EDF3" w:color="auto" w:val="clear"/>
            <w:tcMar>
              <w:top w:type="dxa" w:w="60"/>
              <w:left w:type="dxa" w:w="100"/>
              <w:bottom w:type="dxa" w:w="60"/>
              <w:right w:type="dxa" w:w="100"/>
            </w:tcMar>
          </w:tcPr>
          <w:p>
            <w:pPr>
              <w:spacing w:after="0"/>
            </w:pPr>
            <w:r>
              <w:rPr>
                <w:b/>
                <w:bCs/>
                <w:sz w:val="19"/>
                <w:szCs w:val="19"/>
              </w:rPr>
              <w:t xml:space="preserve">Role</w:t>
            </w:r>
          </w:p>
        </w:tc>
        <w:tc>
          <w:tcPr>
            <w:tcW w:type="dxa" w:w="6626"/>
            <w:shd w:fill="E8EDF3" w:color="auto" w:val="clear"/>
            <w:tcMar>
              <w:top w:type="dxa" w:w="60"/>
              <w:left w:type="dxa" w:w="100"/>
              <w:bottom w:type="dxa" w:w="60"/>
              <w:right w:type="dxa" w:w="100"/>
            </w:tcMar>
          </w:tcPr>
          <w:p>
            <w:pPr>
              <w:spacing w:after="0"/>
            </w:pPr>
            <w:r>
              <w:rPr>
                <w:b/>
                <w:bCs/>
                <w:sz w:val="19"/>
                <w:szCs w:val="19"/>
              </w:rPr>
              <w:t xml:space="preserve">Responsibility</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Requester</w:t>
            </w:r>
          </w:p>
        </w:tc>
        <w:tc>
          <w:tcPr>
            <w:tcW w:type="dxa" w:w="6626"/>
            <w:tcMar>
              <w:top w:type="dxa" w:w="60"/>
              <w:left w:type="dxa" w:w="100"/>
              <w:bottom w:type="dxa" w:w="60"/>
              <w:right w:type="dxa" w:w="100"/>
            </w:tcMar>
          </w:tcPr>
          <w:p>
            <w:pPr>
              <w:spacing w:after="0"/>
            </w:pPr>
            <w:r>
              <w:rPr>
                <w:b w:val="false"/>
                <w:bCs w:val="false"/>
                <w:sz w:val="19"/>
                <w:szCs w:val="19"/>
              </w:rPr>
              <w:t xml:space="preserve">Raises the requisition, attaches the supplier quote and confirms the cost centre.</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Finance Manager</w:t>
            </w:r>
          </w:p>
        </w:tc>
        <w:tc>
          <w:tcPr>
            <w:tcW w:type="dxa" w:w="6626"/>
            <w:tcMar>
              <w:top w:type="dxa" w:w="60"/>
              <w:left w:type="dxa" w:w="100"/>
              <w:bottom w:type="dxa" w:w="60"/>
              <w:right w:type="dxa" w:w="100"/>
            </w:tcMar>
          </w:tcPr>
          <w:p>
            <w:pPr>
              <w:spacing w:after="0"/>
            </w:pPr>
            <w:r>
              <w:rPr>
                <w:b w:val="false"/>
                <w:bCs w:val="false"/>
                <w:sz w:val="19"/>
                <w:szCs w:val="19"/>
              </w:rPr>
              <w:t xml:space="preserve">Reviews and approves requisitions above the auto-approval threshold within their DFA.</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Finance Director</w:t>
            </w:r>
          </w:p>
        </w:tc>
        <w:tc>
          <w:tcPr>
            <w:tcW w:type="dxa" w:w="6626"/>
            <w:tcMar>
              <w:top w:type="dxa" w:w="60"/>
              <w:left w:type="dxa" w:w="100"/>
              <w:bottom w:type="dxa" w:w="60"/>
              <w:right w:type="dxa" w:w="100"/>
            </w:tcMar>
          </w:tcPr>
          <w:p>
            <w:pPr>
              <w:spacing w:after="0"/>
            </w:pPr>
            <w:r>
              <w:rPr>
                <w:b w:val="false"/>
                <w:bCs w:val="false"/>
                <w:sz w:val="19"/>
                <w:szCs w:val="19"/>
              </w:rPr>
              <w:t xml:space="preserve">Approves requisitions above £25,000 as a second approval.</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Procurement Officer</w:t>
            </w:r>
          </w:p>
        </w:tc>
        <w:tc>
          <w:tcPr>
            <w:tcW w:type="dxa" w:w="6626"/>
            <w:tcMar>
              <w:top w:type="dxa" w:w="60"/>
              <w:left w:type="dxa" w:w="100"/>
              <w:bottom w:type="dxa" w:w="60"/>
              <w:right w:type="dxa" w:w="100"/>
            </w:tcMar>
          </w:tcPr>
          <w:p>
            <w:pPr>
              <w:spacing w:after="0"/>
            </w:pPr>
            <w:r>
              <w:rPr>
                <w:b w:val="false"/>
                <w:bCs w:val="false"/>
                <w:sz w:val="19"/>
                <w:szCs w:val="19"/>
              </w:rPr>
              <w:t xml:space="preserve">Vets any supplier not on the ASL and raises the purchase order in SAP S/4HANA.</w:t>
            </w:r>
          </w:p>
        </w:tc>
      </w:tr>
      <w:tr>
        <w:trPr>
          <w:tblHeader w:val="false"/>
        </w:trPr>
        <w:tc>
          <w:tcPr>
            <w:tcW w:type="dxa" w:w="2400"/>
            <w:tcMar>
              <w:top w:type="dxa" w:w="60"/>
              <w:left w:type="dxa" w:w="100"/>
              <w:bottom w:type="dxa" w:w="60"/>
              <w:right w:type="dxa" w:w="100"/>
            </w:tcMar>
          </w:tcPr>
          <w:p>
            <w:pPr>
              <w:spacing w:after="0"/>
            </w:pPr>
            <w:r>
              <w:rPr>
                <w:b w:val="false"/>
                <w:bCs w:val="false"/>
                <w:sz w:val="19"/>
                <w:szCs w:val="19"/>
              </w:rPr>
              <w:t xml:space="preserve">Accounts Payable</w:t>
            </w:r>
          </w:p>
        </w:tc>
        <w:tc>
          <w:tcPr>
            <w:tcW w:type="dxa" w:w="6626"/>
            <w:tcMar>
              <w:top w:type="dxa" w:w="60"/>
              <w:left w:type="dxa" w:w="100"/>
              <w:bottom w:type="dxa" w:w="60"/>
              <w:right w:type="dxa" w:w="100"/>
            </w:tcMar>
          </w:tcPr>
          <w:p>
            <w:pPr>
              <w:spacing w:after="0"/>
            </w:pPr>
            <w:r>
              <w:rPr>
                <w:b w:val="false"/>
                <w:bCs w:val="false"/>
                <w:sz w:val="19"/>
                <w:szCs w:val="19"/>
              </w:rPr>
              <w:t xml:space="preserve">Matches the supplier invoice to the purchase order. Not part of this procedure.</w:t>
            </w:r>
          </w:p>
        </w:tc>
      </w:tr>
    </w:tbl>
    <w:p>
      <w:pPr>
        <w:pStyle w:val="Heading1"/>
        <w:spacing w:after="130" w:before="260"/>
      </w:pPr>
      <w:r>
        <w:t xml:space="preserve">5. Procedure</w:t>
      </w:r>
    </w:p>
    <w:p>
      <w:pPr>
        <w:spacing w:after="120"/>
      </w:pPr>
      <w:r>
        <w:t xml:space="preserve">5.1  The requester raises a purchase requisition in Coupa, entering the description, quantity, required-by date and the cost centre to be charged.</w:t>
      </w:r>
    </w:p>
    <w:p>
      <w:pPr>
        <w:spacing w:after="120"/>
      </w:pPr>
      <w:r>
        <w:t xml:space="preserve">5.2  The requester attaches a valid supplier quote to the requisition. A quote is valid for 90 days from its issue date. A requisition submitted without a quote is returned to the requester by Coupa and does not enter approval.</w:t>
      </w:r>
    </w:p>
    <w:p>
      <w:pPr>
        <w:spacing w:after="120"/>
      </w:pPr>
      <w:r>
        <w:t xml:space="preserve">5.3  Coupa checks the total value of the requisition against the auto-approval threshold. Requisitions of £5,000 or less are approved automatically and pass straight to clause 5.7.</w:t>
      </w:r>
    </w:p>
    <w:p>
      <w:pPr>
        <w:spacing w:after="120"/>
      </w:pPr>
      <w:r>
        <w:t xml:space="preserve">5.4  Requisitions above £5,000 are routed to the Finance Manager for the requesting cost centre. The Finance Manager reviews the business justification and approves or rejects within 2 business days.</w:t>
      </w:r>
    </w:p>
    <w:p>
      <w:pPr>
        <w:spacing w:after="120"/>
      </w:pPr>
      <w:r>
        <w:t xml:space="preserve">5.5  Requisitions above £25,000 require a second approval from the Finance Director after the Finance Manager has approved. Both approvals are recorded in Coupa against the requisition.</w:t>
      </w:r>
    </w:p>
    <w:p>
      <w:pPr>
        <w:spacing w:after="120"/>
      </w:pPr>
      <w:r>
        <w:t xml:space="preserve">5.6  If the Finance Manager rejects the requisition, Coupa notifies the requester with the rejection reason and the requisition is closed. The requester may raise a new requisition addressing the reason given.</w:t>
      </w:r>
    </w:p>
    <w:p>
      <w:pPr>
        <w:spacing w:after="120"/>
      </w:pPr>
      <w:r>
        <w:t xml:space="preserve">5.7  Procurement checks whether the supplier appears on the Approved Supplier List. If the supplier is not on the ASL, the Procurement Officer completes supplier vetting — financial standing, insurance and modern slavery declaration — and adds the supplier to SAP S/4HANA. Vetting is completed within 5 business days.</w:t>
      </w:r>
    </w:p>
    <w:p>
      <w:pPr>
        <w:spacing w:after="120"/>
      </w:pPr>
      <w:r>
        <w:t xml:space="preserve">5.8  The Procurement Officer raises the purchase order in SAP S/4HANA and sends it to the supplier. The PO number is written back to the requisition in Coupa.</w:t>
      </w:r>
    </w:p>
    <w:p>
      <w:pPr>
        <w:spacing w:after="120"/>
      </w:pPr>
      <w:r>
        <w:t xml:space="preserve">5.9  Coupa notifies the requester that the purchase order has been issued, within 1 business day of the PO being raised. A ServiceNow ticket is raised only where the requester disputes the outcome.</w:t>
      </w:r>
    </w:p>
    <w:p>
      <w:pPr>
        <w:spacing w:after="60" w:before="240"/>
        <w:jc w:val="center"/>
      </w:pPr>
      <w:r>
        <w:drawing>
          <wp:inline distT="0" distB="0" distL="0" distR="0">
            <wp:extent cx="38100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4229100"/>
                    </a:xfrm>
                    <a:prstGeom prst="rect">
                      <a:avLst/>
                    </a:prstGeom>
                  </pic:spPr>
                </pic:pic>
              </a:graphicData>
            </a:graphic>
          </wp:inline>
        </w:drawing>
      </w:r>
    </w:p>
    <w:p>
      <w:pPr>
        <w:spacing w:after="240"/>
        <w:jc w:val="center"/>
      </w:pPr>
      <w:r>
        <w:rPr>
          <w:i/>
          <w:iCs/>
          <w:color w:val="5B6B7F"/>
          <w:sz w:val="18"/>
          <w:szCs w:val="18"/>
        </w:rPr>
        <w:t xml:space="preserve">Figure 1 — Purchase requisition approval flow</w:t>
      </w:r>
    </w:p>
    <w:p>
      <w:pPr>
        <w:pStyle w:val="Heading1"/>
        <w:spacing w:after="130" w:before="260"/>
      </w:pPr>
      <w:r>
        <w:t xml:space="preserve">6. Process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900"/>
        <w:gridCol w:w="1500"/>
        <w:gridCol w:w="1300"/>
        <w:gridCol w:w="1326"/>
      </w:tblGrid>
      <w:tr>
        <w:trPr>
          <w:tblHeader/>
        </w:trPr>
        <w:tc>
          <w:tcPr>
            <w:tcW w:type="dxa" w:w="700"/>
            <w:shd w:fill="E8EDF3" w:color="auto" w:val="clear"/>
            <w:tcMar>
              <w:top w:type="dxa" w:w="60"/>
              <w:left w:type="dxa" w:w="100"/>
              <w:bottom w:type="dxa" w:w="60"/>
              <w:right w:type="dxa" w:w="100"/>
            </w:tcMar>
          </w:tcPr>
          <w:p>
            <w:pPr>
              <w:spacing w:after="0"/>
            </w:pPr>
            <w:r>
              <w:rPr>
                <w:b/>
                <w:bCs/>
                <w:sz w:val="19"/>
                <w:szCs w:val="19"/>
              </w:rPr>
              <w:t xml:space="preserve">Step</w:t>
            </w:r>
          </w:p>
        </w:tc>
        <w:tc>
          <w:tcPr>
            <w:tcW w:type="dxa" w:w="2300"/>
            <w:shd w:fill="E8EDF3" w:color="auto" w:val="clear"/>
            <w:tcMar>
              <w:top w:type="dxa" w:w="60"/>
              <w:left w:type="dxa" w:w="100"/>
              <w:bottom w:type="dxa" w:w="60"/>
              <w:right w:type="dxa" w:w="100"/>
            </w:tcMar>
          </w:tcPr>
          <w:p>
            <w:pPr>
              <w:spacing w:after="0"/>
            </w:pPr>
            <w:r>
              <w:rPr>
                <w:b/>
                <w:bCs/>
                <w:sz w:val="19"/>
                <w:szCs w:val="19"/>
              </w:rPr>
              <w:t xml:space="preserve">Activity</w:t>
            </w:r>
          </w:p>
        </w:tc>
        <w:tc>
          <w:tcPr>
            <w:tcW w:type="dxa" w:w="1900"/>
            <w:shd w:fill="E8EDF3" w:color="auto" w:val="clear"/>
            <w:tcMar>
              <w:top w:type="dxa" w:w="60"/>
              <w:left w:type="dxa" w:w="100"/>
              <w:bottom w:type="dxa" w:w="60"/>
              <w:right w:type="dxa" w:w="100"/>
            </w:tcMar>
          </w:tcPr>
          <w:p>
            <w:pPr>
              <w:spacing w:after="0"/>
            </w:pPr>
            <w:r>
              <w:rPr>
                <w:b/>
                <w:bCs/>
                <w:sz w:val="19"/>
                <w:szCs w:val="19"/>
              </w:rPr>
              <w:t xml:space="preserve">Responsible</w:t>
            </w:r>
          </w:p>
        </w:tc>
        <w:tc>
          <w:tcPr>
            <w:tcW w:type="dxa" w:w="1500"/>
            <w:shd w:fill="E8EDF3" w:color="auto" w:val="clear"/>
            <w:tcMar>
              <w:top w:type="dxa" w:w="60"/>
              <w:left w:type="dxa" w:w="100"/>
              <w:bottom w:type="dxa" w:w="60"/>
              <w:right w:type="dxa" w:w="100"/>
            </w:tcMar>
          </w:tcPr>
          <w:p>
            <w:pPr>
              <w:spacing w:after="0"/>
            </w:pPr>
            <w:r>
              <w:rPr>
                <w:b/>
                <w:bCs/>
                <w:sz w:val="19"/>
                <w:szCs w:val="19"/>
              </w:rPr>
              <w:t xml:space="preserve">System</w:t>
            </w:r>
          </w:p>
        </w:tc>
        <w:tc>
          <w:tcPr>
            <w:tcW w:type="dxa" w:w="1300"/>
            <w:shd w:fill="E8EDF3" w:color="auto" w:val="clear"/>
            <w:tcMar>
              <w:top w:type="dxa" w:w="60"/>
              <w:left w:type="dxa" w:w="100"/>
              <w:bottom w:type="dxa" w:w="60"/>
              <w:right w:type="dxa" w:w="100"/>
            </w:tcMar>
          </w:tcPr>
          <w:p>
            <w:pPr>
              <w:spacing w:after="0"/>
            </w:pPr>
            <w:r>
              <w:rPr>
                <w:b/>
                <w:bCs/>
                <w:sz w:val="19"/>
                <w:szCs w:val="19"/>
              </w:rPr>
              <w:t xml:space="preserve">Input</w:t>
            </w:r>
          </w:p>
        </w:tc>
        <w:tc>
          <w:tcPr>
            <w:tcW w:type="dxa" w:w="1326"/>
            <w:shd w:fill="E8EDF3" w:color="auto" w:val="clear"/>
            <w:tcMar>
              <w:top w:type="dxa" w:w="60"/>
              <w:left w:type="dxa" w:w="100"/>
              <w:bottom w:type="dxa" w:w="60"/>
              <w:right w:type="dxa" w:w="100"/>
            </w:tcMar>
          </w:tcPr>
          <w:p>
            <w:pPr>
              <w:spacing w:after="0"/>
            </w:pPr>
            <w:r>
              <w:rPr>
                <w:b/>
                <w:bCs/>
                <w:sz w:val="19"/>
                <w:szCs w:val="19"/>
              </w:rPr>
              <w:t xml:space="preserve">Output</w:t>
            </w:r>
          </w:p>
        </w:tc>
      </w:tr>
      <w:tr>
        <w:trPr>
          <w:tblHeader w:val="false"/>
        </w:trPr>
        <w:tc>
          <w:tcPr>
            <w:tcW w:type="dxa" w:w="700"/>
            <w:tcMar>
              <w:top w:type="dxa" w:w="60"/>
              <w:left w:type="dxa" w:w="100"/>
              <w:bottom w:type="dxa" w:w="60"/>
              <w:right w:type="dxa" w:w="100"/>
            </w:tcMar>
          </w:tcPr>
          <w:p>
            <w:pPr>
              <w:spacing w:after="0"/>
            </w:pPr>
            <w:r>
              <w:rPr>
                <w:b w:val="false"/>
                <w:bCs w:val="false"/>
                <w:sz w:val="19"/>
                <w:szCs w:val="19"/>
              </w:rPr>
              <w:t xml:space="preserve">1</w:t>
            </w:r>
          </w:p>
        </w:tc>
        <w:tc>
          <w:tcPr>
            <w:tcW w:type="dxa" w:w="2300"/>
            <w:tcMar>
              <w:top w:type="dxa" w:w="60"/>
              <w:left w:type="dxa" w:w="100"/>
              <w:bottom w:type="dxa" w:w="60"/>
              <w:right w:type="dxa" w:w="100"/>
            </w:tcMar>
          </w:tcPr>
          <w:p>
            <w:pPr>
              <w:spacing w:after="0"/>
            </w:pPr>
            <w:r>
              <w:rPr>
                <w:b w:val="false"/>
                <w:bCs w:val="false"/>
                <w:sz w:val="19"/>
                <w:szCs w:val="19"/>
              </w:rPr>
              <w:t xml:space="preserve">Raise purchase requisition</w:t>
            </w:r>
          </w:p>
        </w:tc>
        <w:tc>
          <w:tcPr>
            <w:tcW w:type="dxa" w:w="1900"/>
            <w:tcMar>
              <w:top w:type="dxa" w:w="60"/>
              <w:left w:type="dxa" w:w="100"/>
              <w:bottom w:type="dxa" w:w="60"/>
              <w:right w:type="dxa" w:w="100"/>
            </w:tcMar>
          </w:tcPr>
          <w:p>
            <w:pPr>
              <w:spacing w:after="0"/>
            </w:pPr>
            <w:r>
              <w:rPr>
                <w:b w:val="false"/>
                <w:bCs w:val="false"/>
                <w:sz w:val="19"/>
                <w:szCs w:val="19"/>
              </w:rPr>
              <w:t xml:space="preserve">Requester</w:t>
            </w:r>
          </w:p>
        </w:tc>
        <w:tc>
          <w:tcPr>
            <w:tcW w:type="dxa" w:w="1500"/>
            <w:tcMar>
              <w:top w:type="dxa" w:w="60"/>
              <w:left w:type="dxa" w:w="100"/>
              <w:bottom w:type="dxa" w:w="60"/>
              <w:right w:type="dxa" w:w="100"/>
            </w:tcMar>
          </w:tcPr>
          <w:p>
            <w:pPr>
              <w:spacing w:after="0"/>
            </w:pPr>
            <w:r>
              <w:rPr>
                <w:b w:val="false"/>
                <w:bCs w:val="false"/>
                <w:sz w:val="19"/>
                <w:szCs w:val="19"/>
              </w:rPr>
              <w:t xml:space="preserve">Coupa</w:t>
            </w:r>
          </w:p>
        </w:tc>
        <w:tc>
          <w:tcPr>
            <w:tcW w:type="dxa" w:w="1300"/>
            <w:tcMar>
              <w:top w:type="dxa" w:w="60"/>
              <w:left w:type="dxa" w:w="100"/>
              <w:bottom w:type="dxa" w:w="60"/>
              <w:right w:type="dxa" w:w="100"/>
            </w:tcMar>
          </w:tcPr>
          <w:p>
            <w:pPr>
              <w:spacing w:after="0"/>
            </w:pPr>
            <w:r>
              <w:rPr>
                <w:b w:val="false"/>
                <w:bCs w:val="false"/>
                <w:sz w:val="19"/>
                <w:szCs w:val="19"/>
              </w:rPr>
              <w:t xml:space="preserve">Requirement</w:t>
            </w:r>
          </w:p>
        </w:tc>
        <w:tc>
          <w:tcPr>
            <w:tcW w:type="dxa" w:w="1326"/>
            <w:tcMar>
              <w:top w:type="dxa" w:w="60"/>
              <w:left w:type="dxa" w:w="100"/>
              <w:bottom w:type="dxa" w:w="60"/>
              <w:right w:type="dxa" w:w="100"/>
            </w:tcMar>
          </w:tcPr>
          <w:p>
            <w:pPr>
              <w:spacing w:after="0"/>
            </w:pPr>
            <w:r>
              <w:rPr>
                <w:b w:val="false"/>
                <w:bCs w:val="false"/>
                <w:sz w:val="19"/>
                <w:szCs w:val="19"/>
              </w:rPr>
              <w:t xml:space="preserve">Draft PR</w:t>
            </w:r>
          </w:p>
        </w:tc>
      </w:tr>
      <w:tr>
        <w:trPr>
          <w:tblHeader w:val="false"/>
        </w:trPr>
        <w:tc>
          <w:tcPr>
            <w:tcW w:type="dxa" w:w="700"/>
            <w:tcMar>
              <w:top w:type="dxa" w:w="60"/>
              <w:left w:type="dxa" w:w="100"/>
              <w:bottom w:type="dxa" w:w="60"/>
              <w:right w:type="dxa" w:w="100"/>
            </w:tcMar>
          </w:tcPr>
          <w:p>
            <w:pPr>
              <w:spacing w:after="0"/>
            </w:pPr>
            <w:r>
              <w:rPr>
                <w:b w:val="false"/>
                <w:bCs w:val="false"/>
                <w:sz w:val="19"/>
                <w:szCs w:val="19"/>
              </w:rPr>
              <w:t xml:space="preserve">2</w:t>
            </w:r>
          </w:p>
        </w:tc>
        <w:tc>
          <w:tcPr>
            <w:tcW w:type="dxa" w:w="2300"/>
            <w:tcMar>
              <w:top w:type="dxa" w:w="60"/>
              <w:left w:type="dxa" w:w="100"/>
              <w:bottom w:type="dxa" w:w="60"/>
              <w:right w:type="dxa" w:w="100"/>
            </w:tcMar>
          </w:tcPr>
          <w:p>
            <w:pPr>
              <w:spacing w:after="0"/>
            </w:pPr>
            <w:r>
              <w:rPr>
                <w:b w:val="false"/>
                <w:bCs w:val="false"/>
                <w:sz w:val="19"/>
                <w:szCs w:val="19"/>
              </w:rPr>
              <w:t xml:space="preserve">Attach supplier quote</w:t>
            </w:r>
          </w:p>
        </w:tc>
        <w:tc>
          <w:tcPr>
            <w:tcW w:type="dxa" w:w="1900"/>
            <w:tcMar>
              <w:top w:type="dxa" w:w="60"/>
              <w:left w:type="dxa" w:w="100"/>
              <w:bottom w:type="dxa" w:w="60"/>
              <w:right w:type="dxa" w:w="100"/>
            </w:tcMar>
          </w:tcPr>
          <w:p>
            <w:pPr>
              <w:spacing w:after="0"/>
            </w:pPr>
            <w:r>
              <w:rPr>
                <w:b w:val="false"/>
                <w:bCs w:val="false"/>
                <w:sz w:val="19"/>
                <w:szCs w:val="19"/>
              </w:rPr>
              <w:t xml:space="preserve">Requester</w:t>
            </w:r>
          </w:p>
        </w:tc>
        <w:tc>
          <w:tcPr>
            <w:tcW w:type="dxa" w:w="1500"/>
            <w:tcMar>
              <w:top w:type="dxa" w:w="60"/>
              <w:left w:type="dxa" w:w="100"/>
              <w:bottom w:type="dxa" w:w="60"/>
              <w:right w:type="dxa" w:w="100"/>
            </w:tcMar>
          </w:tcPr>
          <w:p>
            <w:pPr>
              <w:spacing w:after="0"/>
            </w:pPr>
            <w:r>
              <w:rPr>
                <w:b w:val="false"/>
                <w:bCs w:val="false"/>
                <w:sz w:val="19"/>
                <w:szCs w:val="19"/>
              </w:rPr>
              <w:t xml:space="preserve">Coupa</w:t>
            </w:r>
          </w:p>
        </w:tc>
        <w:tc>
          <w:tcPr>
            <w:tcW w:type="dxa" w:w="1300"/>
            <w:tcMar>
              <w:top w:type="dxa" w:w="60"/>
              <w:left w:type="dxa" w:w="100"/>
              <w:bottom w:type="dxa" w:w="60"/>
              <w:right w:type="dxa" w:w="100"/>
            </w:tcMar>
          </w:tcPr>
          <w:p>
            <w:pPr>
              <w:spacing w:after="0"/>
            </w:pPr>
            <w:r>
              <w:rPr>
                <w:b w:val="false"/>
                <w:bCs w:val="false"/>
                <w:sz w:val="19"/>
                <w:szCs w:val="19"/>
              </w:rPr>
              <w:t xml:space="preserve">Supplier quote</w:t>
            </w:r>
          </w:p>
        </w:tc>
        <w:tc>
          <w:tcPr>
            <w:tcW w:type="dxa" w:w="1326"/>
            <w:tcMar>
              <w:top w:type="dxa" w:w="60"/>
              <w:left w:type="dxa" w:w="100"/>
              <w:bottom w:type="dxa" w:w="60"/>
              <w:right w:type="dxa" w:w="100"/>
            </w:tcMar>
          </w:tcPr>
          <w:p>
            <w:pPr>
              <w:spacing w:after="0"/>
            </w:pPr>
            <w:r>
              <w:rPr>
                <w:b w:val="false"/>
                <w:bCs w:val="false"/>
                <w:sz w:val="19"/>
                <w:szCs w:val="19"/>
              </w:rPr>
              <w:t xml:space="preserve">Submitted PR</w:t>
            </w:r>
          </w:p>
        </w:tc>
      </w:tr>
      <w:tr>
        <w:trPr>
          <w:tblHeader w:val="false"/>
        </w:trPr>
        <w:tc>
          <w:tcPr>
            <w:tcW w:type="dxa" w:w="700"/>
            <w:tcMar>
              <w:top w:type="dxa" w:w="60"/>
              <w:left w:type="dxa" w:w="100"/>
              <w:bottom w:type="dxa" w:w="60"/>
              <w:right w:type="dxa" w:w="100"/>
            </w:tcMar>
          </w:tcPr>
          <w:p>
            <w:pPr>
              <w:spacing w:after="0"/>
            </w:pPr>
            <w:r>
              <w:rPr>
                <w:b w:val="false"/>
                <w:bCs w:val="false"/>
                <w:sz w:val="19"/>
                <w:szCs w:val="19"/>
              </w:rPr>
              <w:t xml:space="preserve">3</w:t>
            </w:r>
          </w:p>
        </w:tc>
        <w:tc>
          <w:tcPr>
            <w:tcW w:type="dxa" w:w="2300"/>
            <w:tcMar>
              <w:top w:type="dxa" w:w="60"/>
              <w:left w:type="dxa" w:w="100"/>
              <w:bottom w:type="dxa" w:w="60"/>
              <w:right w:type="dxa" w:w="100"/>
            </w:tcMar>
          </w:tcPr>
          <w:p>
            <w:pPr>
              <w:spacing w:after="0"/>
            </w:pPr>
            <w:r>
              <w:rPr>
                <w:b w:val="false"/>
                <w:bCs w:val="false"/>
                <w:sz w:val="19"/>
                <w:szCs w:val="19"/>
              </w:rPr>
              <w:t xml:space="preserve">Check approval threshold</w:t>
            </w:r>
          </w:p>
        </w:tc>
        <w:tc>
          <w:tcPr>
            <w:tcW w:type="dxa" w:w="1900"/>
            <w:tcMar>
              <w:top w:type="dxa" w:w="60"/>
              <w:left w:type="dxa" w:w="100"/>
              <w:bottom w:type="dxa" w:w="60"/>
              <w:right w:type="dxa" w:w="100"/>
            </w:tcMar>
          </w:tcPr>
          <w:p>
            <w:pPr>
              <w:spacing w:after="0"/>
            </w:pPr>
            <w:r>
              <w:rPr>
                <w:b w:val="false"/>
                <w:bCs w:val="false"/>
                <w:sz w:val="19"/>
                <w:szCs w:val="19"/>
              </w:rPr>
              <w:t xml:space="preserve">Coupa (automatic)</w:t>
            </w:r>
          </w:p>
        </w:tc>
        <w:tc>
          <w:tcPr>
            <w:tcW w:type="dxa" w:w="1500"/>
            <w:tcMar>
              <w:top w:type="dxa" w:w="60"/>
              <w:left w:type="dxa" w:w="100"/>
              <w:bottom w:type="dxa" w:w="60"/>
              <w:right w:type="dxa" w:w="100"/>
            </w:tcMar>
          </w:tcPr>
          <w:p>
            <w:pPr>
              <w:spacing w:after="0"/>
            </w:pPr>
            <w:r>
              <w:rPr>
                <w:b w:val="false"/>
                <w:bCs w:val="false"/>
                <w:sz w:val="19"/>
                <w:szCs w:val="19"/>
              </w:rPr>
              <w:t xml:space="preserve">Coupa</w:t>
            </w:r>
          </w:p>
        </w:tc>
        <w:tc>
          <w:tcPr>
            <w:tcW w:type="dxa" w:w="1300"/>
            <w:tcMar>
              <w:top w:type="dxa" w:w="60"/>
              <w:left w:type="dxa" w:w="100"/>
              <w:bottom w:type="dxa" w:w="60"/>
              <w:right w:type="dxa" w:w="100"/>
            </w:tcMar>
          </w:tcPr>
          <w:p>
            <w:pPr>
              <w:spacing w:after="0"/>
            </w:pPr>
            <w:r>
              <w:rPr>
                <w:b w:val="false"/>
                <w:bCs w:val="false"/>
                <w:sz w:val="19"/>
                <w:szCs w:val="19"/>
              </w:rPr>
              <w:t xml:space="preserve">Submitted PR</w:t>
            </w:r>
          </w:p>
        </w:tc>
        <w:tc>
          <w:tcPr>
            <w:tcW w:type="dxa" w:w="1326"/>
            <w:tcMar>
              <w:top w:type="dxa" w:w="60"/>
              <w:left w:type="dxa" w:w="100"/>
              <w:bottom w:type="dxa" w:w="60"/>
              <w:right w:type="dxa" w:w="100"/>
            </w:tcMar>
          </w:tcPr>
          <w:p>
            <w:pPr>
              <w:spacing w:after="0"/>
            </w:pPr>
            <w:r>
              <w:rPr>
                <w:b w:val="false"/>
                <w:bCs w:val="false"/>
                <w:sz w:val="19"/>
                <w:szCs w:val="19"/>
              </w:rPr>
              <w:t xml:space="preserve">Routing decision</w:t>
            </w:r>
          </w:p>
        </w:tc>
      </w:tr>
      <w:tr>
        <w:trPr>
          <w:tblHeader w:val="false"/>
        </w:trPr>
        <w:tc>
          <w:tcPr>
            <w:tcW w:type="dxa" w:w="700"/>
            <w:tcMar>
              <w:top w:type="dxa" w:w="60"/>
              <w:left w:type="dxa" w:w="100"/>
              <w:bottom w:type="dxa" w:w="60"/>
              <w:right w:type="dxa" w:w="100"/>
            </w:tcMar>
          </w:tcPr>
          <w:p>
            <w:pPr>
              <w:spacing w:after="0"/>
            </w:pPr>
            <w:r>
              <w:rPr>
                <w:b w:val="false"/>
                <w:bCs w:val="false"/>
                <w:sz w:val="19"/>
                <w:szCs w:val="19"/>
              </w:rPr>
              <w:t xml:space="preserve">4</w:t>
            </w:r>
          </w:p>
        </w:tc>
        <w:tc>
          <w:tcPr>
            <w:tcW w:type="dxa" w:w="2300"/>
            <w:tcMar>
              <w:top w:type="dxa" w:w="60"/>
              <w:left w:type="dxa" w:w="100"/>
              <w:bottom w:type="dxa" w:w="60"/>
              <w:right w:type="dxa" w:w="100"/>
            </w:tcMar>
          </w:tcPr>
          <w:p>
            <w:pPr>
              <w:spacing w:after="0"/>
            </w:pPr>
            <w:r>
              <w:rPr>
                <w:b w:val="false"/>
                <w:bCs w:val="false"/>
                <w:sz w:val="19"/>
                <w:szCs w:val="19"/>
              </w:rPr>
              <w:t xml:space="preserve">Approve requisition</w:t>
            </w:r>
          </w:p>
        </w:tc>
        <w:tc>
          <w:tcPr>
            <w:tcW w:type="dxa" w:w="1900"/>
            <w:tcMar>
              <w:top w:type="dxa" w:w="60"/>
              <w:left w:type="dxa" w:w="100"/>
              <w:bottom w:type="dxa" w:w="60"/>
              <w:right w:type="dxa" w:w="100"/>
            </w:tcMar>
          </w:tcPr>
          <w:p>
            <w:pPr>
              <w:spacing w:after="0"/>
            </w:pPr>
            <w:r>
              <w:rPr>
                <w:b w:val="false"/>
                <w:bCs w:val="false"/>
                <w:sz w:val="19"/>
                <w:szCs w:val="19"/>
              </w:rPr>
              <w:t xml:space="preserve">Finance Manager</w:t>
            </w:r>
          </w:p>
        </w:tc>
        <w:tc>
          <w:tcPr>
            <w:tcW w:type="dxa" w:w="1500"/>
            <w:tcMar>
              <w:top w:type="dxa" w:w="60"/>
              <w:left w:type="dxa" w:w="100"/>
              <w:bottom w:type="dxa" w:w="60"/>
              <w:right w:type="dxa" w:w="100"/>
            </w:tcMar>
          </w:tcPr>
          <w:p>
            <w:pPr>
              <w:spacing w:after="0"/>
            </w:pPr>
            <w:r>
              <w:rPr>
                <w:b w:val="false"/>
                <w:bCs w:val="false"/>
                <w:sz w:val="19"/>
                <w:szCs w:val="19"/>
              </w:rPr>
              <w:t xml:space="preserve">Coupa</w:t>
            </w:r>
          </w:p>
        </w:tc>
        <w:tc>
          <w:tcPr>
            <w:tcW w:type="dxa" w:w="1300"/>
            <w:tcMar>
              <w:top w:type="dxa" w:w="60"/>
              <w:left w:type="dxa" w:w="100"/>
              <w:bottom w:type="dxa" w:w="60"/>
              <w:right w:type="dxa" w:w="100"/>
            </w:tcMar>
          </w:tcPr>
          <w:p>
            <w:pPr>
              <w:spacing w:after="0"/>
            </w:pPr>
            <w:r>
              <w:rPr>
                <w:b w:val="false"/>
                <w:bCs w:val="false"/>
                <w:sz w:val="19"/>
                <w:szCs w:val="19"/>
              </w:rPr>
              <w:t xml:space="preserve">Submitted PR</w:t>
            </w:r>
          </w:p>
        </w:tc>
        <w:tc>
          <w:tcPr>
            <w:tcW w:type="dxa" w:w="1326"/>
            <w:tcMar>
              <w:top w:type="dxa" w:w="60"/>
              <w:left w:type="dxa" w:w="100"/>
              <w:bottom w:type="dxa" w:w="60"/>
              <w:right w:type="dxa" w:w="100"/>
            </w:tcMar>
          </w:tcPr>
          <w:p>
            <w:pPr>
              <w:spacing w:after="0"/>
            </w:pPr>
            <w:r>
              <w:rPr>
                <w:b w:val="false"/>
                <w:bCs w:val="false"/>
                <w:sz w:val="19"/>
                <w:szCs w:val="19"/>
              </w:rPr>
              <w:t xml:space="preserve">Approved PR</w:t>
            </w:r>
          </w:p>
        </w:tc>
      </w:tr>
      <w:tr>
        <w:trPr>
          <w:tblHeader w:val="false"/>
        </w:trPr>
        <w:tc>
          <w:tcPr>
            <w:tcW w:type="dxa" w:w="700"/>
            <w:tcMar>
              <w:top w:type="dxa" w:w="60"/>
              <w:left w:type="dxa" w:w="100"/>
              <w:bottom w:type="dxa" w:w="60"/>
              <w:right w:type="dxa" w:w="100"/>
            </w:tcMar>
          </w:tcPr>
          <w:p>
            <w:pPr>
              <w:spacing w:after="0"/>
            </w:pPr>
            <w:r>
              <w:rPr>
                <w:b w:val="false"/>
                <w:bCs w:val="false"/>
                <w:sz w:val="19"/>
                <w:szCs w:val="19"/>
              </w:rPr>
              <w:t xml:space="preserve">5</w:t>
            </w:r>
          </w:p>
        </w:tc>
        <w:tc>
          <w:tcPr>
            <w:tcW w:type="dxa" w:w="2300"/>
            <w:tcMar>
              <w:top w:type="dxa" w:w="60"/>
              <w:left w:type="dxa" w:w="100"/>
              <w:bottom w:type="dxa" w:w="60"/>
              <w:right w:type="dxa" w:w="100"/>
            </w:tcMar>
          </w:tcPr>
          <w:p>
            <w:pPr>
              <w:spacing w:after="0"/>
            </w:pPr>
            <w:r>
              <w:rPr>
                <w:b w:val="false"/>
                <w:bCs w:val="false"/>
                <w:sz w:val="19"/>
                <w:szCs w:val="19"/>
              </w:rPr>
              <w:t xml:space="preserve">Give second approval</w:t>
            </w:r>
          </w:p>
        </w:tc>
        <w:tc>
          <w:tcPr>
            <w:tcW w:type="dxa" w:w="1900"/>
            <w:tcMar>
              <w:top w:type="dxa" w:w="60"/>
              <w:left w:type="dxa" w:w="100"/>
              <w:bottom w:type="dxa" w:w="60"/>
              <w:right w:type="dxa" w:w="100"/>
            </w:tcMar>
          </w:tcPr>
          <w:p>
            <w:pPr>
              <w:spacing w:after="0"/>
            </w:pPr>
            <w:r>
              <w:rPr>
                <w:b w:val="false"/>
                <w:bCs w:val="false"/>
                <w:sz w:val="19"/>
                <w:szCs w:val="19"/>
              </w:rPr>
              <w:t xml:space="preserve">Finance Director</w:t>
            </w:r>
          </w:p>
        </w:tc>
        <w:tc>
          <w:tcPr>
            <w:tcW w:type="dxa" w:w="1500"/>
            <w:tcMar>
              <w:top w:type="dxa" w:w="60"/>
              <w:left w:type="dxa" w:w="100"/>
              <w:bottom w:type="dxa" w:w="60"/>
              <w:right w:type="dxa" w:w="100"/>
            </w:tcMar>
          </w:tcPr>
          <w:p>
            <w:pPr>
              <w:spacing w:after="0"/>
            </w:pPr>
            <w:r>
              <w:rPr>
                <w:b w:val="false"/>
                <w:bCs w:val="false"/>
                <w:sz w:val="19"/>
                <w:szCs w:val="19"/>
              </w:rPr>
              <w:t xml:space="preserve">Coupa</w:t>
            </w:r>
          </w:p>
        </w:tc>
        <w:tc>
          <w:tcPr>
            <w:tcW w:type="dxa" w:w="1300"/>
            <w:tcMar>
              <w:top w:type="dxa" w:w="60"/>
              <w:left w:type="dxa" w:w="100"/>
              <w:bottom w:type="dxa" w:w="60"/>
              <w:right w:type="dxa" w:w="100"/>
            </w:tcMar>
          </w:tcPr>
          <w:p>
            <w:pPr>
              <w:spacing w:after="0"/>
            </w:pPr>
            <w:r>
              <w:rPr>
                <w:b w:val="false"/>
                <w:bCs w:val="false"/>
                <w:sz w:val="19"/>
                <w:szCs w:val="19"/>
              </w:rPr>
              <w:t xml:space="preserve">Approved PR</w:t>
            </w:r>
          </w:p>
        </w:tc>
        <w:tc>
          <w:tcPr>
            <w:tcW w:type="dxa" w:w="1326"/>
            <w:tcMar>
              <w:top w:type="dxa" w:w="60"/>
              <w:left w:type="dxa" w:w="100"/>
              <w:bottom w:type="dxa" w:w="60"/>
              <w:right w:type="dxa" w:w="100"/>
            </w:tcMar>
          </w:tcPr>
          <w:p>
            <w:pPr>
              <w:spacing w:after="0"/>
            </w:pPr>
            <w:r>
              <w:rPr>
                <w:b w:val="false"/>
                <w:bCs w:val="false"/>
                <w:sz w:val="19"/>
                <w:szCs w:val="19"/>
              </w:rPr>
              <w:t xml:space="preserve">Approved PR</w:t>
            </w:r>
          </w:p>
        </w:tc>
      </w:tr>
      <w:tr>
        <w:trPr>
          <w:tblHeader w:val="false"/>
        </w:trPr>
        <w:tc>
          <w:tcPr>
            <w:tcW w:type="dxa" w:w="700"/>
            <w:tcMar>
              <w:top w:type="dxa" w:w="60"/>
              <w:left w:type="dxa" w:w="100"/>
              <w:bottom w:type="dxa" w:w="60"/>
              <w:right w:type="dxa" w:w="100"/>
            </w:tcMar>
          </w:tcPr>
          <w:p>
            <w:pPr>
              <w:spacing w:after="0"/>
            </w:pPr>
            <w:r>
              <w:rPr>
                <w:b w:val="false"/>
                <w:bCs w:val="false"/>
                <w:sz w:val="19"/>
                <w:szCs w:val="19"/>
              </w:rPr>
              <w:t xml:space="preserve">6</w:t>
            </w:r>
          </w:p>
        </w:tc>
        <w:tc>
          <w:tcPr>
            <w:tcW w:type="dxa" w:w="2300"/>
            <w:tcMar>
              <w:top w:type="dxa" w:w="60"/>
              <w:left w:type="dxa" w:w="100"/>
              <w:bottom w:type="dxa" w:w="60"/>
              <w:right w:type="dxa" w:w="100"/>
            </w:tcMar>
          </w:tcPr>
          <w:p>
            <w:pPr>
              <w:spacing w:after="0"/>
            </w:pPr>
            <w:r>
              <w:rPr>
                <w:b w:val="false"/>
                <w:bCs w:val="false"/>
                <w:sz w:val="19"/>
                <w:szCs w:val="19"/>
              </w:rPr>
              <w:t xml:space="preserve">Vet supplier</w:t>
            </w:r>
          </w:p>
        </w:tc>
        <w:tc>
          <w:tcPr>
            <w:tcW w:type="dxa" w:w="1900"/>
            <w:tcMar>
              <w:top w:type="dxa" w:w="60"/>
              <w:left w:type="dxa" w:w="100"/>
              <w:bottom w:type="dxa" w:w="60"/>
              <w:right w:type="dxa" w:w="100"/>
            </w:tcMar>
          </w:tcPr>
          <w:p>
            <w:pPr>
              <w:spacing w:after="0"/>
            </w:pPr>
            <w:r>
              <w:rPr>
                <w:b w:val="false"/>
                <w:bCs w:val="false"/>
                <w:sz w:val="19"/>
                <w:szCs w:val="19"/>
              </w:rPr>
              <w:t xml:space="preserve">Procurement Officer</w:t>
            </w:r>
          </w:p>
        </w:tc>
        <w:tc>
          <w:tcPr>
            <w:tcW w:type="dxa" w:w="1500"/>
            <w:tcMar>
              <w:top w:type="dxa" w:w="60"/>
              <w:left w:type="dxa" w:w="100"/>
              <w:bottom w:type="dxa" w:w="60"/>
              <w:right w:type="dxa" w:w="100"/>
            </w:tcMar>
          </w:tcPr>
          <w:p>
            <w:pPr>
              <w:spacing w:after="0"/>
            </w:pPr>
            <w:r>
              <w:rPr>
                <w:b w:val="false"/>
                <w:bCs w:val="false"/>
                <w:sz w:val="19"/>
                <w:szCs w:val="19"/>
              </w:rPr>
              <w:t xml:space="preserve">SAP S/4HANA</w:t>
            </w:r>
          </w:p>
        </w:tc>
        <w:tc>
          <w:tcPr>
            <w:tcW w:type="dxa" w:w="1300"/>
            <w:tcMar>
              <w:top w:type="dxa" w:w="60"/>
              <w:left w:type="dxa" w:w="100"/>
              <w:bottom w:type="dxa" w:w="60"/>
              <w:right w:type="dxa" w:w="100"/>
            </w:tcMar>
          </w:tcPr>
          <w:p>
            <w:pPr>
              <w:spacing w:after="0"/>
            </w:pPr>
            <w:r>
              <w:rPr>
                <w:b w:val="false"/>
                <w:bCs w:val="false"/>
                <w:sz w:val="19"/>
                <w:szCs w:val="19"/>
              </w:rPr>
              <w:t xml:space="preserve">Vetting pack</w:t>
            </w:r>
          </w:p>
        </w:tc>
        <w:tc>
          <w:tcPr>
            <w:tcW w:type="dxa" w:w="1326"/>
            <w:tcMar>
              <w:top w:type="dxa" w:w="60"/>
              <w:left w:type="dxa" w:w="100"/>
              <w:bottom w:type="dxa" w:w="60"/>
              <w:right w:type="dxa" w:w="100"/>
            </w:tcMar>
          </w:tcPr>
          <w:p>
            <w:pPr>
              <w:spacing w:after="0"/>
            </w:pPr>
            <w:r>
              <w:rPr>
                <w:b w:val="false"/>
                <w:bCs w:val="false"/>
                <w:sz w:val="19"/>
                <w:szCs w:val="19"/>
              </w:rPr>
              <w:t xml:space="preserve">ASL entry</w:t>
            </w:r>
          </w:p>
        </w:tc>
      </w:tr>
      <w:tr>
        <w:trPr>
          <w:tblHeader w:val="false"/>
        </w:trPr>
        <w:tc>
          <w:tcPr>
            <w:tcW w:type="dxa" w:w="700"/>
            <w:tcMar>
              <w:top w:type="dxa" w:w="60"/>
              <w:left w:type="dxa" w:w="100"/>
              <w:bottom w:type="dxa" w:w="60"/>
              <w:right w:type="dxa" w:w="100"/>
            </w:tcMar>
          </w:tcPr>
          <w:p>
            <w:pPr>
              <w:spacing w:after="0"/>
            </w:pPr>
            <w:r>
              <w:rPr>
                <w:b w:val="false"/>
                <w:bCs w:val="false"/>
                <w:sz w:val="19"/>
                <w:szCs w:val="19"/>
              </w:rPr>
              <w:t xml:space="preserve">7</w:t>
            </w:r>
          </w:p>
        </w:tc>
        <w:tc>
          <w:tcPr>
            <w:tcW w:type="dxa" w:w="2300"/>
            <w:tcMar>
              <w:top w:type="dxa" w:w="60"/>
              <w:left w:type="dxa" w:w="100"/>
              <w:bottom w:type="dxa" w:w="60"/>
              <w:right w:type="dxa" w:w="100"/>
            </w:tcMar>
          </w:tcPr>
          <w:p>
            <w:pPr>
              <w:spacing w:after="0"/>
            </w:pPr>
            <w:r>
              <w:rPr>
                <w:b w:val="false"/>
                <w:bCs w:val="false"/>
                <w:sz w:val="19"/>
                <w:szCs w:val="19"/>
              </w:rPr>
              <w:t xml:space="preserve">Raise purchase order</w:t>
            </w:r>
          </w:p>
        </w:tc>
        <w:tc>
          <w:tcPr>
            <w:tcW w:type="dxa" w:w="1900"/>
            <w:tcMar>
              <w:top w:type="dxa" w:w="60"/>
              <w:left w:type="dxa" w:w="100"/>
              <w:bottom w:type="dxa" w:w="60"/>
              <w:right w:type="dxa" w:w="100"/>
            </w:tcMar>
          </w:tcPr>
          <w:p>
            <w:pPr>
              <w:spacing w:after="0"/>
            </w:pPr>
            <w:r>
              <w:rPr>
                <w:b w:val="false"/>
                <w:bCs w:val="false"/>
                <w:sz w:val="19"/>
                <w:szCs w:val="19"/>
              </w:rPr>
              <w:t xml:space="preserve">Procurement Officer</w:t>
            </w:r>
          </w:p>
        </w:tc>
        <w:tc>
          <w:tcPr>
            <w:tcW w:type="dxa" w:w="1500"/>
            <w:tcMar>
              <w:top w:type="dxa" w:w="60"/>
              <w:left w:type="dxa" w:w="100"/>
              <w:bottom w:type="dxa" w:w="60"/>
              <w:right w:type="dxa" w:w="100"/>
            </w:tcMar>
          </w:tcPr>
          <w:p>
            <w:pPr>
              <w:spacing w:after="0"/>
            </w:pPr>
            <w:r>
              <w:rPr>
                <w:b w:val="false"/>
                <w:bCs w:val="false"/>
                <w:sz w:val="19"/>
                <w:szCs w:val="19"/>
              </w:rPr>
              <w:t xml:space="preserve">SAP S/4HANA</w:t>
            </w:r>
          </w:p>
        </w:tc>
        <w:tc>
          <w:tcPr>
            <w:tcW w:type="dxa" w:w="1300"/>
            <w:tcMar>
              <w:top w:type="dxa" w:w="60"/>
              <w:left w:type="dxa" w:w="100"/>
              <w:bottom w:type="dxa" w:w="60"/>
              <w:right w:type="dxa" w:w="100"/>
            </w:tcMar>
          </w:tcPr>
          <w:p>
            <w:pPr>
              <w:spacing w:after="0"/>
            </w:pPr>
            <w:r>
              <w:rPr>
                <w:b w:val="false"/>
                <w:bCs w:val="false"/>
                <w:sz w:val="19"/>
                <w:szCs w:val="19"/>
              </w:rPr>
              <w:t xml:space="preserve">Approved PR</w:t>
            </w:r>
          </w:p>
        </w:tc>
        <w:tc>
          <w:tcPr>
            <w:tcW w:type="dxa" w:w="1326"/>
            <w:tcMar>
              <w:top w:type="dxa" w:w="60"/>
              <w:left w:type="dxa" w:w="100"/>
              <w:bottom w:type="dxa" w:w="60"/>
              <w:right w:type="dxa" w:w="100"/>
            </w:tcMar>
          </w:tcPr>
          <w:p>
            <w:pPr>
              <w:spacing w:after="0"/>
            </w:pPr>
            <w:r>
              <w:rPr>
                <w:b w:val="false"/>
                <w:bCs w:val="false"/>
                <w:sz w:val="19"/>
                <w:szCs w:val="19"/>
              </w:rPr>
              <w:t xml:space="preserve">Purchase order</w:t>
            </w:r>
          </w:p>
        </w:tc>
      </w:tr>
      <w:tr>
        <w:trPr>
          <w:tblHeader w:val="false"/>
        </w:trPr>
        <w:tc>
          <w:tcPr>
            <w:tcW w:type="dxa" w:w="700"/>
            <w:tcMar>
              <w:top w:type="dxa" w:w="60"/>
              <w:left w:type="dxa" w:w="100"/>
              <w:bottom w:type="dxa" w:w="60"/>
              <w:right w:type="dxa" w:w="100"/>
            </w:tcMar>
          </w:tcPr>
          <w:p>
            <w:pPr>
              <w:spacing w:after="0"/>
            </w:pPr>
            <w:r>
              <w:rPr>
                <w:b w:val="false"/>
                <w:bCs w:val="false"/>
                <w:sz w:val="19"/>
                <w:szCs w:val="19"/>
              </w:rPr>
              <w:t xml:space="preserve">8</w:t>
            </w:r>
          </w:p>
        </w:tc>
        <w:tc>
          <w:tcPr>
            <w:tcW w:type="dxa" w:w="2300"/>
            <w:tcMar>
              <w:top w:type="dxa" w:w="60"/>
              <w:left w:type="dxa" w:w="100"/>
              <w:bottom w:type="dxa" w:w="60"/>
              <w:right w:type="dxa" w:w="100"/>
            </w:tcMar>
          </w:tcPr>
          <w:p>
            <w:pPr>
              <w:spacing w:after="0"/>
            </w:pPr>
            <w:r>
              <w:rPr>
                <w:b w:val="false"/>
                <w:bCs w:val="false"/>
                <w:sz w:val="19"/>
                <w:szCs w:val="19"/>
              </w:rPr>
              <w:t xml:space="preserve">Notify requester</w:t>
            </w:r>
          </w:p>
        </w:tc>
        <w:tc>
          <w:tcPr>
            <w:tcW w:type="dxa" w:w="1900"/>
            <w:tcMar>
              <w:top w:type="dxa" w:w="60"/>
              <w:left w:type="dxa" w:w="100"/>
              <w:bottom w:type="dxa" w:w="60"/>
              <w:right w:type="dxa" w:w="100"/>
            </w:tcMar>
          </w:tcPr>
          <w:p>
            <w:pPr>
              <w:spacing w:after="0"/>
            </w:pPr>
            <w:r>
              <w:rPr>
                <w:b w:val="false"/>
                <w:bCs w:val="false"/>
                <w:sz w:val="19"/>
                <w:szCs w:val="19"/>
              </w:rPr>
              <w:t xml:space="preserve">Coupa (automatic)</w:t>
            </w:r>
          </w:p>
        </w:tc>
        <w:tc>
          <w:tcPr>
            <w:tcW w:type="dxa" w:w="1500"/>
            <w:tcMar>
              <w:top w:type="dxa" w:w="60"/>
              <w:left w:type="dxa" w:w="100"/>
              <w:bottom w:type="dxa" w:w="60"/>
              <w:right w:type="dxa" w:w="100"/>
            </w:tcMar>
          </w:tcPr>
          <w:p>
            <w:pPr>
              <w:spacing w:after="0"/>
            </w:pPr>
            <w:r>
              <w:rPr>
                <w:b w:val="false"/>
                <w:bCs w:val="false"/>
                <w:sz w:val="19"/>
                <w:szCs w:val="19"/>
              </w:rPr>
              <w:t xml:space="preserve">Coupa</w:t>
            </w:r>
          </w:p>
        </w:tc>
        <w:tc>
          <w:tcPr>
            <w:tcW w:type="dxa" w:w="1300"/>
            <w:tcMar>
              <w:top w:type="dxa" w:w="60"/>
              <w:left w:type="dxa" w:w="100"/>
              <w:bottom w:type="dxa" w:w="60"/>
              <w:right w:type="dxa" w:w="100"/>
            </w:tcMar>
          </w:tcPr>
          <w:p>
            <w:pPr>
              <w:spacing w:after="0"/>
            </w:pPr>
            <w:r>
              <w:rPr>
                <w:b w:val="false"/>
                <w:bCs w:val="false"/>
                <w:sz w:val="19"/>
                <w:szCs w:val="19"/>
              </w:rPr>
              <w:t xml:space="preserve">Purchase order</w:t>
            </w:r>
          </w:p>
        </w:tc>
        <w:tc>
          <w:tcPr>
            <w:tcW w:type="dxa" w:w="1326"/>
            <w:tcMar>
              <w:top w:type="dxa" w:w="60"/>
              <w:left w:type="dxa" w:w="100"/>
              <w:bottom w:type="dxa" w:w="60"/>
              <w:right w:type="dxa" w:w="100"/>
            </w:tcMar>
          </w:tcPr>
          <w:p>
            <w:pPr>
              <w:spacing w:after="0"/>
            </w:pPr>
            <w:r>
              <w:rPr>
                <w:b w:val="false"/>
                <w:bCs w:val="false"/>
                <w:sz w:val="19"/>
                <w:szCs w:val="19"/>
              </w:rPr>
              <w:t xml:space="preserve">Notification</w:t>
            </w:r>
          </w:p>
        </w:tc>
      </w:tr>
    </w:tbl>
    <w:p>
      <w:pPr>
        <w:pStyle w:val="Heading1"/>
        <w:spacing w:after="130" w:before="260"/>
      </w:pPr>
      <w:r>
        <w:t xml:space="preserve">7. Records</w:t>
      </w:r>
    </w:p>
    <w:p>
      <w:pPr>
        <w:spacing w:after="120"/>
      </w:pPr>
      <w:r>
        <w:t xml:space="preserve">Approved requisitions and purchase orders are retained for seven years in line with the Group Records Retention Schedule. Supplier vetting packs are retained for the life of the supplier relationship plus six years.</w:t>
      </w:r>
    </w:p>
    <w:p>
      <w:pPr>
        <w:pStyle w:val="Heading1"/>
        <w:spacing w:after="130" w:before="260"/>
      </w:pPr>
      <w:r>
        <w:t xml:space="preserve">8.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400"/>
        <w:gridCol w:w="3626"/>
      </w:tblGrid>
      <w:tr>
        <w:trPr>
          <w:tblHeader/>
        </w:trPr>
        <w:tc>
          <w:tcPr>
            <w:tcW w:type="dxa" w:w="1300"/>
            <w:shd w:fill="E8EDF3" w:color="auto" w:val="clear"/>
            <w:tcMar>
              <w:top w:type="dxa" w:w="60"/>
              <w:left w:type="dxa" w:w="100"/>
              <w:bottom w:type="dxa" w:w="60"/>
              <w:right w:type="dxa" w:w="100"/>
            </w:tcMar>
          </w:tcPr>
          <w:p>
            <w:pPr>
              <w:spacing w:after="0"/>
            </w:pPr>
            <w:r>
              <w:rPr>
                <w:b/>
                <w:bCs/>
                <w:sz w:val="19"/>
                <w:szCs w:val="19"/>
              </w:rPr>
              <w:t xml:space="preserve">Version</w:t>
            </w:r>
          </w:p>
        </w:tc>
        <w:tc>
          <w:tcPr>
            <w:tcW w:type="dxa" w:w="1700"/>
            <w:shd w:fill="E8EDF3" w:color="auto" w:val="clear"/>
            <w:tcMar>
              <w:top w:type="dxa" w:w="60"/>
              <w:left w:type="dxa" w:w="100"/>
              <w:bottom w:type="dxa" w:w="60"/>
              <w:right w:type="dxa" w:w="100"/>
            </w:tcMar>
          </w:tcPr>
          <w:p>
            <w:pPr>
              <w:spacing w:after="0"/>
            </w:pPr>
            <w:r>
              <w:rPr>
                <w:b/>
                <w:bCs/>
                <w:sz w:val="19"/>
                <w:szCs w:val="19"/>
              </w:rPr>
              <w:t xml:space="preserve">Date</w:t>
            </w:r>
          </w:p>
        </w:tc>
        <w:tc>
          <w:tcPr>
            <w:tcW w:type="dxa" w:w="2400"/>
            <w:shd w:fill="E8EDF3" w:color="auto" w:val="clear"/>
            <w:tcMar>
              <w:top w:type="dxa" w:w="60"/>
              <w:left w:type="dxa" w:w="100"/>
              <w:bottom w:type="dxa" w:w="60"/>
              <w:right w:type="dxa" w:w="100"/>
            </w:tcMar>
          </w:tcPr>
          <w:p>
            <w:pPr>
              <w:spacing w:after="0"/>
            </w:pPr>
            <w:r>
              <w:rPr>
                <w:b/>
                <w:bCs/>
                <w:sz w:val="19"/>
                <w:szCs w:val="19"/>
              </w:rPr>
              <w:t xml:space="preserve">Author</w:t>
            </w:r>
          </w:p>
        </w:tc>
        <w:tc>
          <w:tcPr>
            <w:tcW w:type="dxa" w:w="3626"/>
            <w:shd w:fill="E8EDF3" w:color="auto" w:val="clear"/>
            <w:tcMar>
              <w:top w:type="dxa" w:w="60"/>
              <w:left w:type="dxa" w:w="100"/>
              <w:bottom w:type="dxa" w:w="60"/>
              <w:right w:type="dxa" w:w="100"/>
            </w:tcMar>
          </w:tcPr>
          <w:p>
            <w:pPr>
              <w:spacing w:after="0"/>
            </w:pPr>
            <w:r>
              <w:rPr>
                <w:b/>
                <w:bCs/>
                <w:sz w:val="19"/>
                <w:szCs w:val="19"/>
              </w:rPr>
              <w:t xml:space="preserve">Change</w:t>
            </w:r>
          </w:p>
        </w:tc>
      </w:tr>
      <w:tr>
        <w:trPr>
          <w:tblHeader w:val="false"/>
        </w:trPr>
        <w:tc>
          <w:tcPr>
            <w:tcW w:type="dxa" w:w="1300"/>
            <w:tcMar>
              <w:top w:type="dxa" w:w="60"/>
              <w:left w:type="dxa" w:w="100"/>
              <w:bottom w:type="dxa" w:w="60"/>
              <w:right w:type="dxa" w:w="100"/>
            </w:tcMar>
          </w:tcPr>
          <w:p>
            <w:pPr>
              <w:spacing w:after="0"/>
            </w:pPr>
            <w:r>
              <w:rPr>
                <w:b w:val="false"/>
                <w:bCs w:val="false"/>
                <w:sz w:val="19"/>
                <w:szCs w:val="19"/>
              </w:rPr>
              <w:t xml:space="preserve">4.2</w:t>
            </w:r>
          </w:p>
        </w:tc>
        <w:tc>
          <w:tcPr>
            <w:tcW w:type="dxa" w:w="1700"/>
            <w:tcMar>
              <w:top w:type="dxa" w:w="60"/>
              <w:left w:type="dxa" w:w="100"/>
              <w:bottom w:type="dxa" w:w="60"/>
              <w:right w:type="dxa" w:w="100"/>
            </w:tcMar>
          </w:tcPr>
          <w:p>
            <w:pPr>
              <w:spacing w:after="0"/>
            </w:pPr>
            <w:r>
              <w:rPr>
                <w:b w:val="false"/>
                <w:bCs w:val="false"/>
                <w:sz w:val="19"/>
                <w:szCs w:val="19"/>
              </w:rPr>
              <w:t xml:space="preserve">01 Mar 2026</w:t>
            </w:r>
          </w:p>
        </w:tc>
        <w:tc>
          <w:tcPr>
            <w:tcW w:type="dxa" w:w="2400"/>
            <w:tcMar>
              <w:top w:type="dxa" w:w="60"/>
              <w:left w:type="dxa" w:w="100"/>
              <w:bottom w:type="dxa" w:w="60"/>
              <w:right w:type="dxa" w:w="100"/>
            </w:tcMar>
          </w:tcPr>
          <w:p>
            <w:pPr>
              <w:spacing w:after="0"/>
            </w:pPr>
            <w:r>
              <w:rPr>
                <w:b w:val="false"/>
                <w:bCs w:val="false"/>
                <w:sz w:val="19"/>
                <w:szCs w:val="19"/>
              </w:rPr>
              <w:t xml:space="preserve">Head of Indirect Procurement</w:t>
            </w:r>
          </w:p>
        </w:tc>
        <w:tc>
          <w:tcPr>
            <w:tcW w:type="dxa" w:w="3626"/>
            <w:tcMar>
              <w:top w:type="dxa" w:w="60"/>
              <w:left w:type="dxa" w:w="100"/>
              <w:bottom w:type="dxa" w:w="60"/>
              <w:right w:type="dxa" w:w="100"/>
            </w:tcMar>
          </w:tcPr>
          <w:p>
            <w:pPr>
              <w:spacing w:after="0"/>
            </w:pPr>
            <w:r>
              <w:rPr>
                <w:b w:val="false"/>
                <w:bCs w:val="false"/>
                <w:sz w:val="19"/>
                <w:szCs w:val="19"/>
              </w:rPr>
              <w:t xml:space="preserve">Auto-approval threshold raised to £5,000.</w:t>
            </w:r>
          </w:p>
        </w:tc>
      </w:tr>
      <w:tr>
        <w:trPr>
          <w:tblHeader w:val="false"/>
        </w:trPr>
        <w:tc>
          <w:tcPr>
            <w:tcW w:type="dxa" w:w="1300"/>
            <w:tcMar>
              <w:top w:type="dxa" w:w="60"/>
              <w:left w:type="dxa" w:w="100"/>
              <w:bottom w:type="dxa" w:w="60"/>
              <w:right w:type="dxa" w:w="100"/>
            </w:tcMar>
          </w:tcPr>
          <w:p>
            <w:pPr>
              <w:spacing w:after="0"/>
            </w:pPr>
            <w:r>
              <w:rPr>
                <w:b w:val="false"/>
                <w:bCs w:val="false"/>
                <w:sz w:val="19"/>
                <w:szCs w:val="19"/>
              </w:rPr>
              <w:t xml:space="preserve">4.1</w:t>
            </w:r>
          </w:p>
        </w:tc>
        <w:tc>
          <w:tcPr>
            <w:tcW w:type="dxa" w:w="1700"/>
            <w:tcMar>
              <w:top w:type="dxa" w:w="60"/>
              <w:left w:type="dxa" w:w="100"/>
              <w:bottom w:type="dxa" w:w="60"/>
              <w:right w:type="dxa" w:w="100"/>
            </w:tcMar>
          </w:tcPr>
          <w:p>
            <w:pPr>
              <w:spacing w:after="0"/>
            </w:pPr>
            <w:r>
              <w:rPr>
                <w:b w:val="false"/>
                <w:bCs w:val="false"/>
                <w:sz w:val="19"/>
                <w:szCs w:val="19"/>
              </w:rPr>
              <w:t xml:space="preserve">14 Sep 2025</w:t>
            </w:r>
          </w:p>
        </w:tc>
        <w:tc>
          <w:tcPr>
            <w:tcW w:type="dxa" w:w="2400"/>
            <w:tcMar>
              <w:top w:type="dxa" w:w="60"/>
              <w:left w:type="dxa" w:w="100"/>
              <w:bottom w:type="dxa" w:w="60"/>
              <w:right w:type="dxa" w:w="100"/>
            </w:tcMar>
          </w:tcPr>
          <w:p>
            <w:pPr>
              <w:spacing w:after="0"/>
            </w:pPr>
            <w:r>
              <w:rPr>
                <w:b w:val="false"/>
                <w:bCs w:val="false"/>
                <w:sz w:val="19"/>
                <w:szCs w:val="19"/>
              </w:rPr>
              <w:t xml:space="preserve">Procurement Excellence</w:t>
            </w:r>
          </w:p>
        </w:tc>
        <w:tc>
          <w:tcPr>
            <w:tcW w:type="dxa" w:w="3626"/>
            <w:tcMar>
              <w:top w:type="dxa" w:w="60"/>
              <w:left w:type="dxa" w:w="100"/>
              <w:bottom w:type="dxa" w:w="60"/>
              <w:right w:type="dxa" w:w="100"/>
            </w:tcMar>
          </w:tcPr>
          <w:p>
            <w:pPr>
              <w:spacing w:after="0"/>
            </w:pPr>
            <w:r>
              <w:rPr>
                <w:b w:val="false"/>
                <w:bCs w:val="false"/>
                <w:sz w:val="19"/>
                <w:szCs w:val="19"/>
              </w:rPr>
              <w:t xml:space="preserve">Added second approval above £25,000.</w:t>
            </w:r>
          </w:p>
        </w:tc>
      </w:tr>
      <w:tr>
        <w:trPr>
          <w:tblHeader w:val="false"/>
        </w:trPr>
        <w:tc>
          <w:tcPr>
            <w:tcW w:type="dxa" w:w="1300"/>
            <w:tcMar>
              <w:top w:type="dxa" w:w="60"/>
              <w:left w:type="dxa" w:w="100"/>
              <w:bottom w:type="dxa" w:w="60"/>
              <w:right w:type="dxa" w:w="100"/>
            </w:tcMar>
          </w:tcPr>
          <w:p>
            <w:pPr>
              <w:spacing w:after="0"/>
            </w:pPr>
            <w:r>
              <w:rPr>
                <w:b w:val="false"/>
                <w:bCs w:val="false"/>
                <w:sz w:val="19"/>
                <w:szCs w:val="19"/>
              </w:rPr>
              <w:t xml:space="preserve">4.0</w:t>
            </w:r>
          </w:p>
        </w:tc>
        <w:tc>
          <w:tcPr>
            <w:tcW w:type="dxa" w:w="1700"/>
            <w:tcMar>
              <w:top w:type="dxa" w:w="60"/>
              <w:left w:type="dxa" w:w="100"/>
              <w:bottom w:type="dxa" w:w="60"/>
              <w:right w:type="dxa" w:w="100"/>
            </w:tcMar>
          </w:tcPr>
          <w:p>
            <w:pPr>
              <w:spacing w:after="0"/>
            </w:pPr>
            <w:r>
              <w:rPr>
                <w:b w:val="false"/>
                <w:bCs w:val="false"/>
                <w:sz w:val="19"/>
                <w:szCs w:val="19"/>
              </w:rPr>
              <w:t xml:space="preserve">02 Jan 2025</w:t>
            </w:r>
          </w:p>
        </w:tc>
        <w:tc>
          <w:tcPr>
            <w:tcW w:type="dxa" w:w="2400"/>
            <w:tcMar>
              <w:top w:type="dxa" w:w="60"/>
              <w:left w:type="dxa" w:w="100"/>
              <w:bottom w:type="dxa" w:w="60"/>
              <w:right w:type="dxa" w:w="100"/>
            </w:tcMar>
          </w:tcPr>
          <w:p>
            <w:pPr>
              <w:spacing w:after="0"/>
            </w:pPr>
            <w:r>
              <w:rPr>
                <w:b w:val="false"/>
                <w:bCs w:val="false"/>
                <w:sz w:val="19"/>
                <w:szCs w:val="19"/>
              </w:rPr>
              <w:t xml:space="preserve">Procurement Excellence</w:t>
            </w:r>
          </w:p>
        </w:tc>
        <w:tc>
          <w:tcPr>
            <w:tcW w:type="dxa" w:w="3626"/>
            <w:tcMar>
              <w:top w:type="dxa" w:w="60"/>
              <w:left w:type="dxa" w:w="100"/>
              <w:bottom w:type="dxa" w:w="60"/>
              <w:right w:type="dxa" w:w="100"/>
            </w:tcMar>
          </w:tcPr>
          <w:p>
            <w:pPr>
              <w:spacing w:after="0"/>
            </w:pPr>
            <w:r>
              <w:rPr>
                <w:b w:val="false"/>
                <w:bCs w:val="false"/>
                <w:sz w:val="19"/>
                <w:szCs w:val="19"/>
              </w:rPr>
              <w:t xml:space="preserve">Migrated from Ariba to Coupa.</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8087b259d638b3c00d09dd5e9339de3508e6cb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2026-09-07T09:08:01.507Z</dcterms:created>
  <dcterms:modified xsi:type="dcterms:W3CDTF">2026-09-07T09:08:01.507Z</dcterms:modified>
</cp:coreProperties>
</file>

<file path=docProps/custom.xml><?xml version="1.0" encoding="utf-8"?>
<Properties xmlns="http://schemas.openxmlformats.org/officeDocument/2006/custom-properties" xmlns:vt="http://schemas.openxmlformats.org/officeDocument/2006/docPropsVTypes"/>
</file>