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43C8B" w14:textId="77777777" w:rsidR="00491E7E" w:rsidRDefault="002D7A22">
      <w:pPr>
        <w:spacing w:after="68" w:line="259" w:lineRule="auto"/>
        <w:ind w:left="146" w:right="0"/>
        <w:jc w:val="center"/>
      </w:pPr>
      <w:r>
        <w:rPr>
          <w:b/>
          <w:sz w:val="32"/>
        </w:rPr>
        <w:t xml:space="preserve">Ideation Phase </w:t>
      </w:r>
      <w:r>
        <w:rPr>
          <w:sz w:val="32"/>
        </w:rPr>
        <w:t xml:space="preserve"> </w:t>
      </w:r>
    </w:p>
    <w:p w14:paraId="38B391B7" w14:textId="77777777" w:rsidR="00491E7E" w:rsidRDefault="002D7A22">
      <w:pPr>
        <w:spacing w:after="31" w:line="259" w:lineRule="auto"/>
        <w:ind w:left="146" w:right="4"/>
        <w:jc w:val="center"/>
      </w:pPr>
      <w:r>
        <w:rPr>
          <w:b/>
          <w:sz w:val="32"/>
        </w:rPr>
        <w:t xml:space="preserve">Define the Problem Statements </w:t>
      </w:r>
      <w:r>
        <w:rPr>
          <w:sz w:val="32"/>
        </w:rPr>
        <w:t xml:space="preserve"> </w:t>
      </w:r>
    </w:p>
    <w:p w14:paraId="5BE9DEA3" w14:textId="77777777" w:rsidR="00491E7E" w:rsidRDefault="002D7A22">
      <w:pPr>
        <w:spacing w:after="0" w:line="259" w:lineRule="auto"/>
        <w:ind w:left="372" w:right="0" w:firstLine="0"/>
        <w:jc w:val="center"/>
      </w:pPr>
      <w:r>
        <w:rPr>
          <w:b/>
          <w:sz w:val="32"/>
        </w:rPr>
        <w:t xml:space="preserve"> </w:t>
      </w:r>
      <w:r>
        <w:rPr>
          <w:sz w:val="32"/>
        </w:rPr>
        <w:t xml:space="preserve"> </w:t>
      </w:r>
    </w:p>
    <w:tbl>
      <w:tblPr>
        <w:tblStyle w:val="TableGrid"/>
        <w:tblW w:w="9021" w:type="dxa"/>
        <w:tblInd w:w="10" w:type="dxa"/>
        <w:tblCellMar>
          <w:top w:w="116" w:type="dxa"/>
          <w:left w:w="0" w:type="dxa"/>
          <w:bottom w:w="0" w:type="dxa"/>
          <w:right w:w="2" w:type="dxa"/>
        </w:tblCellMar>
        <w:tblLook w:val="04A0" w:firstRow="1" w:lastRow="0" w:firstColumn="1" w:lastColumn="0" w:noHBand="0" w:noVBand="1"/>
      </w:tblPr>
      <w:tblGrid>
        <w:gridCol w:w="4511"/>
        <w:gridCol w:w="2841"/>
        <w:gridCol w:w="1381"/>
        <w:gridCol w:w="288"/>
      </w:tblGrid>
      <w:tr w:rsidR="00491E7E" w14:paraId="691E4DBD" w14:textId="77777777">
        <w:trPr>
          <w:trHeight w:val="408"/>
        </w:trPr>
        <w:tc>
          <w:tcPr>
            <w:tcW w:w="4510" w:type="dxa"/>
            <w:tcBorders>
              <w:top w:val="single" w:sz="4" w:space="0" w:color="000000"/>
              <w:left w:val="single" w:sz="4" w:space="0" w:color="000000"/>
              <w:bottom w:val="single" w:sz="4" w:space="0" w:color="000000"/>
              <w:right w:val="single" w:sz="4" w:space="0" w:color="000000"/>
            </w:tcBorders>
          </w:tcPr>
          <w:p w14:paraId="360F0628" w14:textId="77777777" w:rsidR="00491E7E" w:rsidRDefault="002D7A22">
            <w:pPr>
              <w:spacing w:after="0" w:line="259" w:lineRule="auto"/>
              <w:ind w:left="110" w:right="0" w:firstLine="0"/>
              <w:jc w:val="left"/>
            </w:pPr>
            <w:r>
              <w:t xml:space="preserve">Date  </w:t>
            </w:r>
          </w:p>
        </w:tc>
        <w:tc>
          <w:tcPr>
            <w:tcW w:w="2841" w:type="dxa"/>
            <w:tcBorders>
              <w:top w:val="single" w:sz="4" w:space="0" w:color="000000"/>
              <w:left w:val="single" w:sz="4" w:space="0" w:color="000000"/>
              <w:bottom w:val="single" w:sz="4" w:space="0" w:color="000000"/>
              <w:right w:val="nil"/>
            </w:tcBorders>
          </w:tcPr>
          <w:p w14:paraId="796BF86E" w14:textId="77777777" w:rsidR="00491E7E" w:rsidRDefault="002D7A22">
            <w:pPr>
              <w:spacing w:after="0" w:line="259" w:lineRule="auto"/>
              <w:ind w:left="110" w:right="0" w:firstLine="0"/>
              <w:jc w:val="left"/>
            </w:pPr>
            <w:r>
              <w:t xml:space="preserve">1 Nov 2023  </w:t>
            </w:r>
          </w:p>
        </w:tc>
        <w:tc>
          <w:tcPr>
            <w:tcW w:w="1381" w:type="dxa"/>
            <w:tcBorders>
              <w:top w:val="single" w:sz="4" w:space="0" w:color="000000"/>
              <w:left w:val="nil"/>
              <w:bottom w:val="single" w:sz="4" w:space="0" w:color="000000"/>
              <w:right w:val="nil"/>
            </w:tcBorders>
          </w:tcPr>
          <w:p w14:paraId="3E26943D" w14:textId="77777777" w:rsidR="00491E7E" w:rsidRDefault="00491E7E">
            <w:pPr>
              <w:spacing w:after="160" w:line="259" w:lineRule="auto"/>
              <w:ind w:left="0" w:right="0" w:firstLine="0"/>
              <w:jc w:val="left"/>
            </w:pPr>
          </w:p>
        </w:tc>
        <w:tc>
          <w:tcPr>
            <w:tcW w:w="288" w:type="dxa"/>
            <w:tcBorders>
              <w:top w:val="single" w:sz="4" w:space="0" w:color="000000"/>
              <w:left w:val="nil"/>
              <w:bottom w:val="single" w:sz="4" w:space="0" w:color="000000"/>
              <w:right w:val="single" w:sz="4" w:space="0" w:color="000000"/>
            </w:tcBorders>
          </w:tcPr>
          <w:p w14:paraId="6911C0CC" w14:textId="77777777" w:rsidR="00491E7E" w:rsidRDefault="00491E7E">
            <w:pPr>
              <w:spacing w:after="160" w:line="259" w:lineRule="auto"/>
              <w:ind w:left="0" w:right="0" w:firstLine="0"/>
              <w:jc w:val="left"/>
            </w:pPr>
          </w:p>
        </w:tc>
      </w:tr>
      <w:tr w:rsidR="00491E7E" w14:paraId="74E5D7A4" w14:textId="77777777">
        <w:trPr>
          <w:trHeight w:val="406"/>
        </w:trPr>
        <w:tc>
          <w:tcPr>
            <w:tcW w:w="4510" w:type="dxa"/>
            <w:tcBorders>
              <w:top w:val="single" w:sz="4" w:space="0" w:color="000000"/>
              <w:left w:val="single" w:sz="4" w:space="0" w:color="000000"/>
              <w:bottom w:val="single" w:sz="4" w:space="0" w:color="000000"/>
              <w:right w:val="single" w:sz="4" w:space="0" w:color="000000"/>
            </w:tcBorders>
          </w:tcPr>
          <w:p w14:paraId="4A99409F" w14:textId="77777777" w:rsidR="00491E7E" w:rsidRDefault="002D7A22">
            <w:pPr>
              <w:spacing w:after="0" w:line="259" w:lineRule="auto"/>
              <w:ind w:left="110" w:right="0" w:firstLine="0"/>
              <w:jc w:val="left"/>
            </w:pPr>
            <w:r>
              <w:t xml:space="preserve">Team ID  </w:t>
            </w:r>
          </w:p>
        </w:tc>
        <w:tc>
          <w:tcPr>
            <w:tcW w:w="2841" w:type="dxa"/>
            <w:tcBorders>
              <w:top w:val="single" w:sz="4" w:space="0" w:color="000000"/>
              <w:left w:val="single" w:sz="4" w:space="0" w:color="000000"/>
              <w:bottom w:val="single" w:sz="4" w:space="0" w:color="000000"/>
              <w:right w:val="nil"/>
            </w:tcBorders>
          </w:tcPr>
          <w:p w14:paraId="7451025A" w14:textId="77777777" w:rsidR="00491E7E" w:rsidRDefault="002D7A22">
            <w:pPr>
              <w:spacing w:after="0" w:line="259" w:lineRule="auto"/>
              <w:ind w:left="110" w:right="0" w:firstLine="0"/>
              <w:jc w:val="left"/>
            </w:pPr>
            <w:r>
              <w:t xml:space="preserve">NM2023TMID05793 </w:t>
            </w:r>
          </w:p>
        </w:tc>
        <w:tc>
          <w:tcPr>
            <w:tcW w:w="1381" w:type="dxa"/>
            <w:tcBorders>
              <w:top w:val="single" w:sz="4" w:space="0" w:color="000000"/>
              <w:left w:val="nil"/>
              <w:bottom w:val="single" w:sz="4" w:space="0" w:color="000000"/>
              <w:right w:val="nil"/>
            </w:tcBorders>
          </w:tcPr>
          <w:p w14:paraId="62D43ACB" w14:textId="77777777" w:rsidR="00491E7E" w:rsidRDefault="00491E7E">
            <w:pPr>
              <w:spacing w:after="160" w:line="259" w:lineRule="auto"/>
              <w:ind w:left="0" w:right="0" w:firstLine="0"/>
              <w:jc w:val="left"/>
            </w:pPr>
          </w:p>
        </w:tc>
        <w:tc>
          <w:tcPr>
            <w:tcW w:w="288" w:type="dxa"/>
            <w:tcBorders>
              <w:top w:val="single" w:sz="4" w:space="0" w:color="000000"/>
              <w:left w:val="nil"/>
              <w:bottom w:val="single" w:sz="4" w:space="0" w:color="000000"/>
              <w:right w:val="single" w:sz="4" w:space="0" w:color="000000"/>
            </w:tcBorders>
          </w:tcPr>
          <w:p w14:paraId="02E06095" w14:textId="77777777" w:rsidR="00491E7E" w:rsidRDefault="00491E7E">
            <w:pPr>
              <w:spacing w:after="160" w:line="259" w:lineRule="auto"/>
              <w:ind w:left="0" w:right="0" w:firstLine="0"/>
              <w:jc w:val="left"/>
            </w:pPr>
          </w:p>
        </w:tc>
      </w:tr>
      <w:tr w:rsidR="00491E7E" w14:paraId="2126CF8C" w14:textId="77777777">
        <w:trPr>
          <w:trHeight w:val="756"/>
        </w:trPr>
        <w:tc>
          <w:tcPr>
            <w:tcW w:w="4510" w:type="dxa"/>
            <w:tcBorders>
              <w:top w:val="single" w:sz="4" w:space="0" w:color="000000"/>
              <w:left w:val="single" w:sz="4" w:space="0" w:color="000000"/>
              <w:bottom w:val="single" w:sz="4" w:space="0" w:color="000000"/>
              <w:right w:val="single" w:sz="4" w:space="0" w:color="000000"/>
            </w:tcBorders>
          </w:tcPr>
          <w:p w14:paraId="308EB288" w14:textId="77777777" w:rsidR="00491E7E" w:rsidRDefault="002D7A22">
            <w:pPr>
              <w:spacing w:after="0" w:line="259" w:lineRule="auto"/>
              <w:ind w:left="110" w:right="0" w:firstLine="0"/>
              <w:jc w:val="left"/>
            </w:pPr>
            <w:r>
              <w:t xml:space="preserve">Project Name  </w:t>
            </w:r>
          </w:p>
        </w:tc>
        <w:tc>
          <w:tcPr>
            <w:tcW w:w="2841" w:type="dxa"/>
            <w:tcBorders>
              <w:top w:val="single" w:sz="4" w:space="0" w:color="000000"/>
              <w:left w:val="single" w:sz="4" w:space="0" w:color="000000"/>
              <w:bottom w:val="single" w:sz="4" w:space="0" w:color="000000"/>
              <w:right w:val="nil"/>
            </w:tcBorders>
          </w:tcPr>
          <w:p w14:paraId="6D63D0DD" w14:textId="77777777" w:rsidR="00491E7E" w:rsidRDefault="002D7A22">
            <w:pPr>
              <w:tabs>
                <w:tab w:val="center" w:pos="1502"/>
                <w:tab w:val="center" w:pos="2238"/>
              </w:tabs>
              <w:spacing w:after="57" w:line="259" w:lineRule="auto"/>
              <w:ind w:left="0" w:right="0" w:firstLine="0"/>
              <w:jc w:val="left"/>
            </w:pPr>
            <w:r>
              <w:t xml:space="preserve">Creating </w:t>
            </w:r>
            <w:r>
              <w:tab/>
              <w:t xml:space="preserve">an </w:t>
            </w:r>
            <w:r>
              <w:tab/>
              <w:t xml:space="preserve">email </w:t>
            </w:r>
          </w:p>
          <w:p w14:paraId="295096BD" w14:textId="77777777" w:rsidR="00491E7E" w:rsidRDefault="002D7A22">
            <w:pPr>
              <w:spacing w:after="0" w:line="259" w:lineRule="auto"/>
              <w:ind w:left="110" w:right="0" w:firstLine="0"/>
              <w:jc w:val="left"/>
            </w:pPr>
            <w:r>
              <w:t xml:space="preserve">Mailchimp </w:t>
            </w:r>
          </w:p>
        </w:tc>
        <w:tc>
          <w:tcPr>
            <w:tcW w:w="1381" w:type="dxa"/>
            <w:tcBorders>
              <w:top w:val="single" w:sz="4" w:space="0" w:color="000000"/>
              <w:left w:val="nil"/>
              <w:bottom w:val="single" w:sz="4" w:space="0" w:color="000000"/>
              <w:right w:val="nil"/>
            </w:tcBorders>
          </w:tcPr>
          <w:p w14:paraId="13B38C3B" w14:textId="77777777" w:rsidR="00491E7E" w:rsidRDefault="002D7A22">
            <w:pPr>
              <w:spacing w:after="0" w:line="259" w:lineRule="auto"/>
              <w:ind w:left="0" w:right="0" w:firstLine="0"/>
              <w:jc w:val="left"/>
            </w:pPr>
            <w:r>
              <w:t xml:space="preserve">campaign </w:t>
            </w:r>
          </w:p>
        </w:tc>
        <w:tc>
          <w:tcPr>
            <w:tcW w:w="288" w:type="dxa"/>
            <w:tcBorders>
              <w:top w:val="single" w:sz="4" w:space="0" w:color="000000"/>
              <w:left w:val="nil"/>
              <w:bottom w:val="single" w:sz="4" w:space="0" w:color="000000"/>
              <w:right w:val="single" w:sz="4" w:space="0" w:color="000000"/>
            </w:tcBorders>
          </w:tcPr>
          <w:p w14:paraId="6A17766B" w14:textId="77777777" w:rsidR="00491E7E" w:rsidRDefault="002D7A22">
            <w:pPr>
              <w:spacing w:after="0" w:line="259" w:lineRule="auto"/>
              <w:ind w:left="0" w:right="0" w:firstLine="0"/>
            </w:pPr>
            <w:r>
              <w:t xml:space="preserve">in </w:t>
            </w:r>
          </w:p>
        </w:tc>
      </w:tr>
      <w:tr w:rsidR="00491E7E" w14:paraId="348DC4F9" w14:textId="77777777">
        <w:trPr>
          <w:trHeight w:val="408"/>
        </w:trPr>
        <w:tc>
          <w:tcPr>
            <w:tcW w:w="4510" w:type="dxa"/>
            <w:tcBorders>
              <w:top w:val="single" w:sz="4" w:space="0" w:color="000000"/>
              <w:left w:val="single" w:sz="4" w:space="0" w:color="000000"/>
              <w:bottom w:val="single" w:sz="4" w:space="0" w:color="000000"/>
              <w:right w:val="single" w:sz="4" w:space="0" w:color="000000"/>
            </w:tcBorders>
          </w:tcPr>
          <w:p w14:paraId="68F4FE2E" w14:textId="77777777" w:rsidR="00491E7E" w:rsidRDefault="002D7A22">
            <w:pPr>
              <w:spacing w:after="0" w:line="259" w:lineRule="auto"/>
              <w:ind w:left="110" w:right="0" w:firstLine="0"/>
              <w:jc w:val="left"/>
            </w:pPr>
            <w:r>
              <w:t xml:space="preserve">Maximum Marks  </w:t>
            </w:r>
          </w:p>
        </w:tc>
        <w:tc>
          <w:tcPr>
            <w:tcW w:w="2841" w:type="dxa"/>
            <w:tcBorders>
              <w:top w:val="single" w:sz="4" w:space="0" w:color="000000"/>
              <w:left w:val="single" w:sz="4" w:space="0" w:color="000000"/>
              <w:bottom w:val="single" w:sz="4" w:space="0" w:color="000000"/>
              <w:right w:val="nil"/>
            </w:tcBorders>
          </w:tcPr>
          <w:p w14:paraId="19C82020" w14:textId="77777777" w:rsidR="00491E7E" w:rsidRDefault="002D7A22">
            <w:pPr>
              <w:spacing w:after="0" w:line="259" w:lineRule="auto"/>
              <w:ind w:left="110" w:right="0" w:firstLine="0"/>
              <w:jc w:val="left"/>
            </w:pPr>
            <w:r>
              <w:t xml:space="preserve">2 Marks  </w:t>
            </w:r>
          </w:p>
        </w:tc>
        <w:tc>
          <w:tcPr>
            <w:tcW w:w="1381" w:type="dxa"/>
            <w:tcBorders>
              <w:top w:val="single" w:sz="4" w:space="0" w:color="000000"/>
              <w:left w:val="nil"/>
              <w:bottom w:val="single" w:sz="4" w:space="0" w:color="000000"/>
              <w:right w:val="nil"/>
            </w:tcBorders>
          </w:tcPr>
          <w:p w14:paraId="2D85374E" w14:textId="77777777" w:rsidR="00491E7E" w:rsidRDefault="00491E7E">
            <w:pPr>
              <w:spacing w:after="160" w:line="259" w:lineRule="auto"/>
              <w:ind w:left="0" w:right="0" w:firstLine="0"/>
              <w:jc w:val="left"/>
            </w:pPr>
          </w:p>
        </w:tc>
        <w:tc>
          <w:tcPr>
            <w:tcW w:w="288" w:type="dxa"/>
            <w:tcBorders>
              <w:top w:val="single" w:sz="4" w:space="0" w:color="000000"/>
              <w:left w:val="nil"/>
              <w:bottom w:val="single" w:sz="4" w:space="0" w:color="000000"/>
              <w:right w:val="single" w:sz="4" w:space="0" w:color="000000"/>
            </w:tcBorders>
          </w:tcPr>
          <w:p w14:paraId="6AA77058" w14:textId="77777777" w:rsidR="00491E7E" w:rsidRDefault="00491E7E">
            <w:pPr>
              <w:spacing w:after="160" w:line="259" w:lineRule="auto"/>
              <w:ind w:left="0" w:right="0" w:firstLine="0"/>
              <w:jc w:val="left"/>
            </w:pPr>
          </w:p>
        </w:tc>
      </w:tr>
    </w:tbl>
    <w:p w14:paraId="3DCA589A" w14:textId="77777777" w:rsidR="00491E7E" w:rsidRDefault="002D7A22">
      <w:pPr>
        <w:spacing w:after="214" w:line="259" w:lineRule="auto"/>
        <w:ind w:left="0" w:right="0" w:firstLine="0"/>
        <w:jc w:val="left"/>
      </w:pPr>
      <w:r>
        <w:rPr>
          <w:b/>
        </w:rPr>
        <w:t xml:space="preserve"> </w:t>
      </w:r>
      <w:r>
        <w:t xml:space="preserve"> </w:t>
      </w:r>
    </w:p>
    <w:p w14:paraId="16B5E51D" w14:textId="77777777" w:rsidR="00491E7E" w:rsidRDefault="002D7A22">
      <w:pPr>
        <w:spacing w:after="155" w:line="259" w:lineRule="auto"/>
        <w:ind w:left="0" w:right="0" w:firstLine="0"/>
        <w:jc w:val="left"/>
      </w:pPr>
      <w:r>
        <w:rPr>
          <w:b/>
          <w:u w:val="single" w:color="000000"/>
        </w:rPr>
        <w:t>Problem Statement;</w:t>
      </w:r>
      <w:r>
        <w:rPr>
          <w:b/>
        </w:rPr>
        <w:t xml:space="preserve"> </w:t>
      </w:r>
      <w:r>
        <w:t xml:space="preserve"> </w:t>
      </w:r>
    </w:p>
    <w:p w14:paraId="5B2342DB" w14:textId="77777777" w:rsidR="00491E7E" w:rsidRDefault="002D7A22">
      <w:pPr>
        <w:ind w:left="-5" w:right="-6"/>
      </w:pPr>
      <w:r>
        <w:t>A problem is a complex or simple challenge that disrupts the desired state of affairs or hinders the achievement of a goal. Problems can manifest in diverse forms, from intricate technical issues to interpersonal conflicts, financial dilemmas, and operational inefficiencies. They necessitate thoughtful analysis, critical thinking, and creative problem-solving strategies to navigate. Problems often trigger decision-making processes and necessitate the allocation of resources, time, and effort to find a resol</w:t>
      </w:r>
      <w:r>
        <w:t xml:space="preserve">ution. </w:t>
      </w:r>
    </w:p>
    <w:p w14:paraId="72C8A3AC" w14:textId="158FA307" w:rsidR="00491E7E" w:rsidRDefault="002D7A22">
      <w:pPr>
        <w:ind w:left="-5" w:right="-6"/>
      </w:pPr>
      <w:r>
        <w:t xml:space="preserve">Identifying and defining problems is a crucial step in addressing them effectively. It involves understanding the root causes, the impact on stakeholders, and the potential solutions available. The process of problem </w:t>
      </w:r>
      <w:r>
        <w:t>solving typically includes problem identification, analysis, solution generation, decision-making, implementation, and evaluation of the results. The ability to tackle problems efficiently is a valuable skill in both personal and professional contexts. Successful problem-solving not only leads to improved outcomes but also fosters innovation and growth. It's an integral part of human progress, driving individuals and organizations to adapt, evolve, and overcome the challenges they encounter in their journey</w:t>
      </w:r>
      <w:r>
        <w:t xml:space="preserve"> towards their goals. </w:t>
      </w:r>
    </w:p>
    <w:p w14:paraId="163BEEB4" w14:textId="77777777" w:rsidR="00491E7E" w:rsidRDefault="002D7A22">
      <w:pPr>
        <w:spacing w:after="0" w:line="259" w:lineRule="auto"/>
        <w:ind w:left="0" w:right="0" w:firstLine="0"/>
        <w:jc w:val="left"/>
      </w:pPr>
      <w:r>
        <w:t xml:space="preserve">  </w:t>
      </w:r>
    </w:p>
    <w:sectPr w:rsidR="00491E7E">
      <w:pgSz w:w="11904" w:h="16838"/>
      <w:pgMar w:top="1440" w:right="158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E7E"/>
    <w:rsid w:val="002D7A22"/>
    <w:rsid w:val="00491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D1CD"/>
  <w15:docId w15:val="{ACB4B146-888D-40F1-949D-904A5300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62" w:lineRule="auto"/>
      <w:ind w:left="10" w:right="9"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Venkatesh S</cp:lastModifiedBy>
  <cp:revision>2</cp:revision>
  <dcterms:created xsi:type="dcterms:W3CDTF">2023-11-04T14:10:00Z</dcterms:created>
  <dcterms:modified xsi:type="dcterms:W3CDTF">2023-11-04T14:10:00Z</dcterms:modified>
</cp:coreProperties>
</file>