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6E56"/>
          <w:sz w:val="40"/>
          <w:szCs w:val="40"/>
        </w:rPr>
        <w:t xml:space="preserve">GRIDSENSE</w:t>
      </w:r>
    </w:p>
    <w:p>
      <w:pPr>
        <w:spacing w:after="40"/>
      </w:pPr>
      <w:r>
        <w:rPr>
          <w:b/>
          <w:bCs/>
          <w:color w:val="1A1A1A"/>
          <w:sz w:val="24"/>
          <w:szCs w:val="24"/>
        </w:rPr>
        <w:t xml:space="preserve">AI O&amp;M Triage Agent for Renewable Plants</w:t>
      </w:r>
    </w:p>
    <w:p>
      <w:pPr>
        <w:spacing w:after="30"/>
      </w:pPr>
      <w:r>
        <w:rPr>
          <w:b/>
          <w:bCs/>
          <w:color w:val="555555"/>
          <w:sz w:val="18"/>
          <w:szCs w:val="18"/>
        </w:rPr>
        <w:t xml:space="preserve">Track: </w:t>
      </w:r>
      <w:r>
        <w:rPr>
          <w:color w:val="555555"/>
          <w:sz w:val="18"/>
          <w:szCs w:val="18"/>
        </w:rPr>
        <w:t xml:space="preserve">Power · Renewables · Electricals · Energy Efficiency</w:t>
      </w:r>
    </w:p>
    <w:p>
      <w:pPr>
        <w:spacing w:after="30"/>
      </w:pPr>
      <w:r>
        <w:rPr>
          <w:b/>
          <w:bCs/>
          <w:color w:val="555555"/>
          <w:sz w:val="18"/>
          <w:szCs w:val="18"/>
        </w:rPr>
        <w:t xml:space="preserve">One line: </w:t>
      </w:r>
      <w:r>
        <w:rPr>
          <w:i/>
          <w:iCs/>
          <w:color w:val="1A1A1A"/>
          <w:sz w:val="18"/>
          <w:szCs w:val="18"/>
        </w:rPr>
        <w:t xml:space="preserve">The triage layer that lets a small solar/wind operator run like a utility's control room.</w:t>
      </w:r>
    </w:p>
    <w:p>
      <w:pPr>
        <w:spacing w:after="60"/>
      </w:pPr>
      <w:r>
        <w:rPr>
          <w:b/>
          <w:bCs/>
          <w:color w:val="0F6E56"/>
          <w:sz w:val="18"/>
          <w:szCs w:val="18"/>
        </w:rPr>
        <w:t xml:space="preserve">AYU Systems</w:t>
      </w:r>
      <w:r>
        <w:rPr>
          <w:color w:val="555555"/>
          <w:sz w:val="18"/>
          <w:szCs w:val="18"/>
        </w:rPr>
        <w:t xml:space="preserve">   ·   hello@ayusystems.com   ·   www.ayusystems.com</w:t>
      </w:r>
    </w:p>
    <w:p>
      <w:pPr>
        <w:pBdr>
          <w:bottom w:val="single" w:color="C9C9C9" w:sz="6" w:space="2"/>
        </w:pBdr>
        <w:spacing w:after="70" w:before="160"/>
      </w:pPr>
      <w:r>
        <w:rPr>
          <w:b/>
          <w:bCs/>
          <w:caps/>
          <w:color w:val="0F6E56"/>
          <w:sz w:val="22"/>
          <w:szCs w:val="22"/>
        </w:rPr>
        <w:t xml:space="preserve">The problem</w:t>
      </w:r>
    </w:p>
    <w:p>
      <w:pPr>
        <w:spacing w:after="60"/>
      </w:pPr>
      <w:r>
        <w:rPr>
          <w:sz w:val="20"/>
          <w:szCs w:val="20"/>
        </w:rPr>
        <w:t xml:space="preserve">Renewable plants stream huge volumes of telemetry, but small and mid-size operators can't staff a 24/7 monitoring desk. Faults that quietly kill generation — a tripped inverter in full sun, an inverter making 30% less than its neighbours, a dead solar string, an overloaded transformer — go unnoticed for hours or weeks, and every hour is lost energy and lost revenue. Enterprise SCADA analytics exist, but they're priced and scoped for large IPPs, not a two-person MSME team.</w:t>
      </w:r>
    </w:p>
    <w:p>
      <w:pPr>
        <w:pBdr>
          <w:bottom w:val="single" w:color="C9C9C9" w:sz="6" w:space="2"/>
        </w:pBdr>
        <w:spacing w:after="70" w:before="160"/>
      </w:pPr>
      <w:r>
        <w:rPr>
          <w:b/>
          <w:bCs/>
          <w:caps/>
          <w:color w:val="0F6E56"/>
          <w:sz w:val="22"/>
          <w:szCs w:val="22"/>
        </w:rPr>
        <w:t xml:space="preserve">The solution</w:t>
      </w:r>
    </w:p>
    <w:p>
      <w:pPr>
        <w:spacing w:after="60"/>
      </w:pPr>
      <w:r>
        <w:rPr>
          <w:sz w:val="20"/>
          <w:szCs w:val="20"/>
        </w:rPr>
        <w:t xml:space="preserve">GRIDSENSE watches plant telemetry, catches faults, diagnoses the likely cause, and drafts the maintenance response — with a human approving before anything is dispatched. The core design is a two-stage split: cheap deterministic rules (including performance ratio and peer comparison) do the bulk sifting, and the AI agent only reasons about genuine deviations. That keeps it affordable (no LLM cost on healthy data) and auditable (every escalation has a named rule behind it).</w:t>
      </w:r>
    </w:p>
    <w:p>
      <w:pPr>
        <w:pBdr>
          <w:bottom w:val="single" w:color="C9C9C9" w:sz="6" w:space="2"/>
        </w:pBdr>
        <w:spacing w:after="70" w:before="160"/>
      </w:pPr>
      <w:r>
        <w:rPr>
          <w:b/>
          <w:bCs/>
          <w:caps/>
          <w:color w:val="0F6E56"/>
          <w:sz w:val="22"/>
          <w:szCs w:val="22"/>
        </w:rPr>
        <w:t xml:space="preserve">How it works (technical)</w:t>
      </w:r>
    </w:p>
    <w:p>
      <w:pPr>
        <w:spacing w:after="60"/>
      </w:pPr>
      <w:r>
        <w:rPr>
          <w:b/>
          <w:bCs/>
          <w:sz w:val="20"/>
          <w:szCs w:val="20"/>
        </w:rPr>
        <w:t xml:space="preserve">Pipeline: </w:t>
      </w:r>
      <w:r>
        <w:rPr>
          <w:sz w:val="20"/>
          <w:szCs w:val="20"/>
        </w:rPr>
        <w:t xml:space="preserve">telemetry CSV → rule detectors (RPA) → AI reasoning agent → work-order builder → audit log.</w:t>
      </w:r>
    </w:p>
    <w:p>
      <w:pPr>
        <w:pStyle w:val="ListParagraph"/>
        <w:numPr>
          <w:ilvl w:val="0"/>
          <w:numId w:val="1"/>
        </w:numPr>
        <w:spacing w:after="60"/>
      </w:pPr>
      <w:r>
        <w:rPr>
          <w:b/>
          <w:bCs/>
          <w:sz w:val="19"/>
          <w:szCs w:val="19"/>
        </w:rPr>
        <w:t xml:space="preserve">Detect — </w:t>
      </w:r>
      <w:r>
        <w:rPr>
          <w:sz w:val="19"/>
          <w:szCs w:val="19"/>
        </w:rPr>
        <w:t xml:space="preserve">threshold, performance-ratio, and peer-comparison rules, plus plant guard conditions that suppress false alarms. No AI, no API key.</w:t>
      </w:r>
    </w:p>
    <w:p>
      <w:pPr>
        <w:pStyle w:val="ListParagraph"/>
        <w:numPr>
          <w:ilvl w:val="0"/>
          <w:numId w:val="1"/>
        </w:numPr>
        <w:spacing w:after="60"/>
      </w:pPr>
      <w:r>
        <w:rPr>
          <w:b/>
          <w:bCs/>
          <w:sz w:val="19"/>
          <w:szCs w:val="19"/>
        </w:rPr>
        <w:t xml:space="preserve">Reason — </w:t>
      </w:r>
      <w:r>
        <w:rPr>
          <w:sz w:val="19"/>
          <w:szCs w:val="19"/>
        </w:rPr>
        <w:t xml:space="preserve">each anomaly goes to Claude with forced structured output — ranked probable causes and diagnostic-first steps, not free text.</w:t>
      </w:r>
    </w:p>
    <w:p>
      <w:pPr>
        <w:pStyle w:val="ListParagraph"/>
        <w:numPr>
          <w:ilvl w:val="0"/>
          <w:numId w:val="1"/>
        </w:numPr>
        <w:spacing w:after="60"/>
      </w:pPr>
      <w:r>
        <w:rPr>
          <w:b/>
          <w:bCs/>
          <w:sz w:val="19"/>
          <w:szCs w:val="19"/>
        </w:rPr>
        <w:t xml:space="preserve">Price — </w:t>
      </w:r>
      <w:r>
        <w:rPr>
          <w:sz w:val="19"/>
          <w:szCs w:val="19"/>
        </w:rPr>
        <w:t xml:space="preserve">every work order shows lost energy in kWh and money (₹), the number owners act on.</w:t>
      </w:r>
    </w:p>
    <w:p>
      <w:pPr>
        <w:pStyle w:val="ListParagraph"/>
        <w:numPr>
          <w:ilvl w:val="0"/>
          <w:numId w:val="1"/>
        </w:numPr>
        <w:spacing w:after="60"/>
      </w:pPr>
      <w:r>
        <w:rPr>
          <w:b/>
          <w:bCs/>
          <w:sz w:val="19"/>
          <w:szCs w:val="19"/>
        </w:rPr>
        <w:t xml:space="preserve">Human-in-the-loop — </w:t>
      </w:r>
      <w:r>
        <w:rPr>
          <w:sz w:val="19"/>
          <w:szCs w:val="19"/>
        </w:rPr>
        <w:t xml:space="preserve">anything touching an asset or dispatching a crew requires human approval, enforced in code.</w:t>
      </w:r>
    </w:p>
    <w:p>
      <w:pPr>
        <w:spacing w:after="60" w:before="40"/>
      </w:pPr>
      <w:r>
        <w:rPr>
          <w:b/>
          <w:bCs/>
          <w:color w:val="0F6E56"/>
          <w:sz w:val="19"/>
          <w:szCs w:val="19"/>
        </w:rPr>
        <w:t xml:space="preserve">Verification: </w:t>
      </w:r>
      <w:r>
        <w:rPr>
          <w:sz w:val="19"/>
          <w:szCs w:val="19"/>
        </w:rPr>
        <w:t xml:space="preserve">23 automated tests passing across functional and regression suites; static security review with zero findings. A no-key </w:t>
      </w:r>
      <w:r>
        <w:rPr>
          <w:rFonts w:ascii="Consolas" w:cs="Consolas" w:eastAsia="Consolas" w:hAnsi="Consolas"/>
          <w:sz w:val="19"/>
          <w:szCs w:val="19"/>
        </w:rPr>
        <w:t xml:space="preserve">--scan</w:t>
      </w:r>
      <w:r>
        <w:rPr>
          <w:sz w:val="19"/>
          <w:szCs w:val="19"/>
        </w:rPr>
        <w:t xml:space="preserve"> mode runs the rule engine live for demos, even offline.</w:t>
      </w:r>
    </w:p>
    <w:p>
      <w:pPr>
        <w:pBdr>
          <w:bottom w:val="single" w:color="C9C9C9" w:sz="6" w:space="2"/>
        </w:pBdr>
        <w:spacing w:after="70" w:before="160"/>
      </w:pPr>
      <w:r>
        <w:rPr>
          <w:b/>
          <w:bCs/>
          <w:caps/>
          <w:color w:val="0F6E56"/>
          <w:sz w:val="22"/>
          <w:szCs w:val="22"/>
        </w:rPr>
        <w:t xml:space="preserve">Why it fits MSMEs</w:t>
      </w:r>
    </w:p>
    <w:p>
      <w:pPr>
        <w:spacing w:after="60"/>
      </w:pPr>
      <w:r>
        <w:rPr>
          <w:sz w:val="20"/>
          <w:szCs w:val="20"/>
        </w:rPr>
        <w:t xml:space="preserve">Small operators can't afford enterprise monitoring or a 24/7 desk. GRIDSENSE is lean by design: cheap rules handle the bulk, AI is spent only on judgement calls, and it runs on commodity hardware. The human-approval model lets a single operator safely supervise many assets. Faster fault-to-response directly recovers lost generation — value measured in recovered kWh and avoided downtime.</w:t>
      </w:r>
    </w:p>
    <w:p>
      <w:pPr>
        <w:pBdr>
          <w:bottom w:val="single" w:color="C9C9C9" w:sz="6" w:space="2"/>
        </w:pBdr>
        <w:spacing w:after="70" w:before="160"/>
      </w:pPr>
      <w:r>
        <w:rPr>
          <w:b/>
          <w:bCs/>
          <w:caps/>
          <w:color w:val="0F6E56"/>
          <w:sz w:val="22"/>
          <w:szCs w:val="22"/>
        </w:rPr>
        <w:t xml:space="preserve">Honest scope &amp; roadmap</w:t>
      </w:r>
    </w:p>
    <w:p>
      <w:pPr>
        <w:spacing w:after="60"/>
      </w:pPr>
      <w:r>
        <w:rPr>
          <w:sz w:val="20"/>
          <w:szCs w:val="20"/>
        </w:rPr>
        <w:t xml:space="preserve">This is a working prototype of the triage core, not a finished plant SCADA system. It runs on sample telemetry today; the detector logic is standard asset physics and the ingest layer swaps directly for a live feed, so the path from prototype to pilot is short. Roadmap: (1) connect to a live SCADA/historian feed at a pilot plant; (2) validate detectors against real fault-labelled data and add weather normalisation; (3) integrate with a real CMMS and add predictive/degradation analytics; (4) full IEC 61724 / 62443 standards and security for utility-scale deployment.</w:t>
      </w:r>
    </w:p>
    <w:p>
      <w:pPr>
        <w:pBdr>
          <w:top w:val="single" w:color="C9C9C9" w:sz="6" w:space="6"/>
        </w:pBdr>
        <w:spacing w:before="200"/>
      </w:pPr>
      <w:r>
        <w:rPr>
          <w:b/>
          <w:bCs/>
          <w:color w:val="0F6E56"/>
          <w:sz w:val="18"/>
          <w:szCs w:val="18"/>
        </w:rPr>
        <w:t xml:space="preserve">AYU Systems</w:t>
      </w:r>
      <w:r>
        <w:rPr>
          <w:color w:val="555555"/>
          <w:sz w:val="18"/>
          <w:szCs w:val="18"/>
        </w:rPr>
        <w:t xml:space="preserve">   ·   hello@ayusystems.com   ·   www.ayusystems.com</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 Systems</dc:creator>
  <cp:lastModifiedBy>Un-named</cp:lastModifiedBy>
  <cp:revision>1</cp:revision>
  <dcterms:created xsi:type="dcterms:W3CDTF">2026-07-13T14:23:40.772Z</dcterms:created>
  <dcterms:modified xsi:type="dcterms:W3CDTF">2026-07-13T14:23:40.773Z</dcterms:modified>
</cp:coreProperties>
</file>

<file path=docProps/custom.xml><?xml version="1.0" encoding="utf-8"?>
<Properties xmlns="http://schemas.openxmlformats.org/officeDocument/2006/custom-properties" xmlns:vt="http://schemas.openxmlformats.org/officeDocument/2006/docPropsVTypes"/>
</file>