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B0BC" w14:textId="77777777" w:rsidR="00B74ADD" w:rsidRDefault="003B388A" w:rsidP="007A4A81">
      <w:pPr>
        <w:ind w:left="1"/>
        <w:jc w:val="center"/>
        <w:rPr>
          <w:rFonts w:asciiTheme="minorHAnsi" w:hAnsiTheme="minorHAnsi" w:cstheme="minorHAnsi"/>
          <w:b/>
          <w:spacing w:val="-4"/>
          <w:sz w:val="28"/>
          <w:szCs w:val="28"/>
        </w:rPr>
      </w:pPr>
      <w:r>
        <w:rPr>
          <w:rFonts w:asciiTheme="minorHAnsi" w:hAnsiTheme="minorHAnsi" w:cstheme="minorHAnsi"/>
          <w:b/>
          <w:sz w:val="28"/>
          <w:szCs w:val="28"/>
        </w:rPr>
        <w:t>Ideation</w:t>
      </w:r>
      <w:r>
        <w:rPr>
          <w:rFonts w:asciiTheme="minorHAnsi" w:hAnsiTheme="minorHAnsi" w:cstheme="minorHAnsi"/>
          <w:b/>
          <w:spacing w:val="30"/>
          <w:sz w:val="28"/>
          <w:szCs w:val="28"/>
        </w:rPr>
        <w:t xml:space="preserve"> </w:t>
      </w:r>
      <w:r>
        <w:rPr>
          <w:rFonts w:asciiTheme="minorHAnsi" w:hAnsiTheme="minorHAnsi" w:cstheme="minorHAnsi"/>
          <w:b/>
          <w:spacing w:val="-4"/>
          <w:sz w:val="28"/>
          <w:szCs w:val="28"/>
        </w:rPr>
        <w:t>Phase</w:t>
      </w:r>
    </w:p>
    <w:p w14:paraId="18FBB0BD" w14:textId="4CE6267E" w:rsidR="00B74ADD" w:rsidRDefault="007A4A81" w:rsidP="004F207F">
      <w:pPr>
        <w:ind w:left="1"/>
        <w:jc w:val="center"/>
        <w:rPr>
          <w:rFonts w:asciiTheme="minorHAnsi" w:hAnsiTheme="minorHAnsi" w:cstheme="minorHAnsi"/>
          <w:b/>
          <w:spacing w:val="-4"/>
          <w:sz w:val="28"/>
          <w:szCs w:val="28"/>
        </w:rPr>
      </w:pPr>
      <w:r>
        <w:rPr>
          <w:rFonts w:asciiTheme="minorHAnsi" w:hAnsiTheme="minorHAnsi" w:cstheme="minorHAnsi"/>
          <w:b/>
          <w:spacing w:val="-4"/>
          <w:sz w:val="28"/>
          <w:szCs w:val="28"/>
        </w:rPr>
        <w:t>Brainstorm &amp; Idea Prioritization Template</w:t>
      </w:r>
    </w:p>
    <w:p w14:paraId="747F4A19" w14:textId="77777777" w:rsidR="00454DCB" w:rsidRPr="004F207F" w:rsidRDefault="00454DCB" w:rsidP="004F207F">
      <w:pPr>
        <w:ind w:left="1"/>
        <w:jc w:val="center"/>
        <w:rPr>
          <w:rFonts w:asciiTheme="minorHAnsi" w:hAnsiTheme="minorHAnsi" w:cstheme="minorHAnsi"/>
          <w:b/>
          <w:sz w:val="28"/>
          <w:szCs w:val="28"/>
        </w:rPr>
      </w:pPr>
    </w:p>
    <w:p w14:paraId="18FBB0BE" w14:textId="77777777" w:rsidR="00B74ADD" w:rsidRDefault="00B74ADD">
      <w:pPr>
        <w:pStyle w:val="BodyText"/>
        <w:spacing w:before="8"/>
        <w:rPr>
          <w:b/>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9"/>
      </w:tblGrid>
      <w:tr w:rsidR="00B74ADD" w14:paraId="18FBB0C1" w14:textId="77777777">
        <w:trPr>
          <w:trHeight w:val="271"/>
        </w:trPr>
        <w:tc>
          <w:tcPr>
            <w:tcW w:w="1981" w:type="dxa"/>
          </w:tcPr>
          <w:p w14:paraId="18FBB0BF" w14:textId="77777777" w:rsidR="00B74ADD" w:rsidRDefault="003B388A">
            <w:pPr>
              <w:pStyle w:val="TableParagraph"/>
              <w:spacing w:before="5"/>
              <w:rPr>
                <w:b/>
              </w:rPr>
            </w:pPr>
            <w:r>
              <w:rPr>
                <w:b/>
                <w:spacing w:val="-4"/>
              </w:rPr>
              <w:t>Date</w:t>
            </w:r>
          </w:p>
        </w:tc>
        <w:tc>
          <w:tcPr>
            <w:tcW w:w="7039" w:type="dxa"/>
          </w:tcPr>
          <w:p w14:paraId="18FBB0C0" w14:textId="6B331C0B" w:rsidR="00B74ADD" w:rsidRDefault="001C2FBE">
            <w:pPr>
              <w:pStyle w:val="TableParagraph"/>
              <w:spacing w:before="5"/>
            </w:pPr>
            <w:r>
              <w:t>27 February 2026</w:t>
            </w:r>
          </w:p>
        </w:tc>
      </w:tr>
      <w:tr w:rsidR="00B74ADD" w14:paraId="18FBB0C4" w14:textId="77777777">
        <w:trPr>
          <w:trHeight w:val="270"/>
        </w:trPr>
        <w:tc>
          <w:tcPr>
            <w:tcW w:w="1981" w:type="dxa"/>
          </w:tcPr>
          <w:p w14:paraId="18FBB0C2" w14:textId="77777777" w:rsidR="00B74ADD" w:rsidRDefault="003B388A">
            <w:pPr>
              <w:pStyle w:val="TableParagraph"/>
              <w:spacing w:before="5"/>
              <w:rPr>
                <w:b/>
              </w:rPr>
            </w:pPr>
            <w:r>
              <w:rPr>
                <w:b/>
                <w:spacing w:val="-4"/>
              </w:rPr>
              <w:t>Team</w:t>
            </w:r>
            <w:r>
              <w:rPr>
                <w:b/>
                <w:spacing w:val="-6"/>
              </w:rPr>
              <w:t xml:space="preserve"> </w:t>
            </w:r>
            <w:r>
              <w:rPr>
                <w:b/>
                <w:spacing w:val="-5"/>
              </w:rPr>
              <w:t>ID</w:t>
            </w:r>
          </w:p>
        </w:tc>
        <w:tc>
          <w:tcPr>
            <w:tcW w:w="7039" w:type="dxa"/>
          </w:tcPr>
          <w:p w14:paraId="18FBB0C3" w14:textId="35652167" w:rsidR="00B74ADD" w:rsidRDefault="005F4F4D">
            <w:pPr>
              <w:pStyle w:val="TableParagraph"/>
              <w:spacing w:line="242" w:lineRule="exact"/>
              <w:rPr>
                <w:rFonts w:ascii="Verdana"/>
                <w:sz w:val="20"/>
              </w:rPr>
            </w:pPr>
            <w:r>
              <w:rPr>
                <w:rFonts w:ascii="Verdana"/>
                <w:color w:val="212121"/>
                <w:spacing w:val="-2"/>
                <w:sz w:val="20"/>
              </w:rPr>
              <w:t>LTVIP2026TMIDS66</w:t>
            </w:r>
            <w:r w:rsidR="004801AE">
              <w:rPr>
                <w:rFonts w:ascii="Verdana"/>
                <w:color w:val="212121"/>
                <w:spacing w:val="-2"/>
                <w:sz w:val="20"/>
              </w:rPr>
              <w:t>231</w:t>
            </w:r>
          </w:p>
        </w:tc>
      </w:tr>
      <w:tr w:rsidR="00B74ADD" w14:paraId="18FBB0C8" w14:textId="77777777" w:rsidTr="00C36BA0">
        <w:trPr>
          <w:trHeight w:val="303"/>
        </w:trPr>
        <w:tc>
          <w:tcPr>
            <w:tcW w:w="1981" w:type="dxa"/>
          </w:tcPr>
          <w:p w14:paraId="18FBB0C5" w14:textId="77777777" w:rsidR="00B74ADD" w:rsidRDefault="003B388A">
            <w:pPr>
              <w:pStyle w:val="TableParagraph"/>
              <w:spacing w:line="266" w:lineRule="exact"/>
              <w:rPr>
                <w:b/>
              </w:rPr>
            </w:pPr>
            <w:r>
              <w:rPr>
                <w:b/>
              </w:rPr>
              <w:t xml:space="preserve">Project </w:t>
            </w:r>
            <w:r>
              <w:rPr>
                <w:b/>
                <w:spacing w:val="-4"/>
              </w:rPr>
              <w:t>Name</w:t>
            </w:r>
          </w:p>
        </w:tc>
        <w:tc>
          <w:tcPr>
            <w:tcW w:w="7039" w:type="dxa"/>
          </w:tcPr>
          <w:p w14:paraId="18FBB0C7" w14:textId="4E678D5B" w:rsidR="00B74ADD" w:rsidRPr="00C36BA0" w:rsidRDefault="00C36BA0">
            <w:pPr>
              <w:pStyle w:val="TableParagraph"/>
              <w:spacing w:before="5"/>
              <w:rPr>
                <w:bCs/>
                <w:sz w:val="24"/>
                <w:szCs w:val="24"/>
              </w:rPr>
            </w:pPr>
            <w:r>
              <w:rPr>
                <w:bCs/>
                <w:sz w:val="24"/>
                <w:szCs w:val="24"/>
              </w:rPr>
              <w:t>IntelliSQL: Intelligent SQL Querying with LLMs using Gemini Pro</w:t>
            </w:r>
          </w:p>
        </w:tc>
      </w:tr>
      <w:tr w:rsidR="00B74ADD" w14:paraId="18FBB0CB" w14:textId="77777777">
        <w:trPr>
          <w:trHeight w:val="271"/>
        </w:trPr>
        <w:tc>
          <w:tcPr>
            <w:tcW w:w="1981" w:type="dxa"/>
          </w:tcPr>
          <w:p w14:paraId="18FBB0C9" w14:textId="77777777" w:rsidR="00B74ADD" w:rsidRDefault="003B388A">
            <w:pPr>
              <w:pStyle w:val="TableParagraph"/>
              <w:spacing w:line="251" w:lineRule="exact"/>
              <w:rPr>
                <w:b/>
              </w:rPr>
            </w:pPr>
            <w:r>
              <w:rPr>
                <w:b/>
              </w:rPr>
              <w:t>Maximum</w:t>
            </w:r>
            <w:r>
              <w:rPr>
                <w:b/>
                <w:spacing w:val="-3"/>
              </w:rPr>
              <w:t xml:space="preserve"> </w:t>
            </w:r>
            <w:r>
              <w:rPr>
                <w:b/>
                <w:spacing w:val="-2"/>
              </w:rPr>
              <w:t>Marks</w:t>
            </w:r>
          </w:p>
        </w:tc>
        <w:tc>
          <w:tcPr>
            <w:tcW w:w="7039" w:type="dxa"/>
          </w:tcPr>
          <w:p w14:paraId="18FBB0CA" w14:textId="4E5B43F9" w:rsidR="00B74ADD" w:rsidRDefault="00F802D2">
            <w:pPr>
              <w:pStyle w:val="TableParagraph"/>
              <w:spacing w:line="240" w:lineRule="auto"/>
              <w:ind w:left="0"/>
              <w:rPr>
                <w:rFonts w:ascii="Times New Roman"/>
                <w:sz w:val="20"/>
              </w:rPr>
            </w:pPr>
            <w:r>
              <w:rPr>
                <w:rFonts w:ascii="Times New Roman"/>
                <w:sz w:val="20"/>
              </w:rPr>
              <w:t xml:space="preserve">  4 marks</w:t>
            </w:r>
          </w:p>
        </w:tc>
      </w:tr>
    </w:tbl>
    <w:p w14:paraId="18FBB0CC" w14:textId="77777777" w:rsidR="00B74ADD" w:rsidRDefault="00B74ADD">
      <w:pPr>
        <w:pStyle w:val="BodyText"/>
        <w:spacing w:before="84"/>
        <w:rPr>
          <w:b/>
          <w:sz w:val="36"/>
        </w:rPr>
      </w:pPr>
    </w:p>
    <w:p w14:paraId="18FBB0CD" w14:textId="5719C03B" w:rsidR="00B74ADD" w:rsidRDefault="003B388A">
      <w:pPr>
        <w:spacing w:line="264" w:lineRule="auto"/>
        <w:ind w:left="23" w:right="33"/>
        <w:rPr>
          <w:b/>
          <w:sz w:val="28"/>
        </w:rPr>
      </w:pPr>
      <w:r>
        <w:rPr>
          <w:b/>
          <w:sz w:val="28"/>
        </w:rPr>
        <w:t>Brainstorming</w:t>
      </w:r>
      <w:r>
        <w:rPr>
          <w:b/>
          <w:spacing w:val="-16"/>
          <w:sz w:val="28"/>
        </w:rPr>
        <w:t xml:space="preserve"> </w:t>
      </w:r>
      <w:r>
        <w:rPr>
          <w:b/>
          <w:sz w:val="28"/>
        </w:rPr>
        <w:t>for</w:t>
      </w:r>
      <w:r>
        <w:rPr>
          <w:b/>
          <w:spacing w:val="-16"/>
          <w:sz w:val="28"/>
        </w:rPr>
        <w:t xml:space="preserve"> </w:t>
      </w:r>
      <w:r>
        <w:rPr>
          <w:b/>
          <w:sz w:val="28"/>
        </w:rPr>
        <w:t>“IntelliSQL: Intelligent SQL Querying with LLMs using Gemini Pro”:</w:t>
      </w:r>
    </w:p>
    <w:p w14:paraId="77B8A734" w14:textId="1D20DFFD" w:rsidR="00533696" w:rsidRDefault="00533696" w:rsidP="004708CB">
      <w:pPr>
        <w:spacing w:before="165"/>
        <w:ind w:left="23"/>
        <w:jc w:val="both"/>
        <w:rPr>
          <w:sz w:val="28"/>
          <w:szCs w:val="28"/>
          <w:lang w:val="en-IN"/>
        </w:rPr>
      </w:pPr>
      <w:r>
        <w:rPr>
          <w:sz w:val="28"/>
          <w:szCs w:val="28"/>
          <w:lang w:val="en-IN"/>
        </w:rPr>
        <w:t xml:space="preserve">Brainstorming for the project “IntelliSQL: Intelligent SQL Querying with LLMs using Gemini Pro” focuses on exploring how large language models (LLMs) can be used to translate natural language questions into accurate SQL queries. The main goal of this brainstorming session is to generate ideas on how IntelliSQL can assist students, developers, analysts, and businesses in querying databases without needing expertise in SQL syntax. </w:t>
      </w:r>
    </w:p>
    <w:p w14:paraId="234331F9" w14:textId="454C826F" w:rsidR="00533696" w:rsidRPr="00533696" w:rsidRDefault="00533696" w:rsidP="004708CB">
      <w:pPr>
        <w:spacing w:before="165"/>
        <w:ind w:left="23"/>
        <w:jc w:val="both"/>
        <w:rPr>
          <w:sz w:val="28"/>
          <w:szCs w:val="28"/>
          <w:lang w:val="en-IN"/>
        </w:rPr>
      </w:pPr>
      <w:r>
        <w:rPr>
          <w:sz w:val="28"/>
          <w:szCs w:val="28"/>
          <w:lang w:val="en-IN"/>
        </w:rPr>
        <w:t xml:space="preserve">IntelliSQL can solve this problem by leveraging Gemini Pro’s advanced natural language understanding to interpret user queries and generate optimized SQL statements. The system will bridge the gap between non-technical users and relational databases by providing accurate, context-aware SQL generation along with query explanations and result summaries. </w:t>
      </w:r>
    </w:p>
    <w:p w14:paraId="18FBB0D0" w14:textId="77777777" w:rsidR="00B74ADD" w:rsidRDefault="003B388A">
      <w:pPr>
        <w:spacing w:before="165"/>
        <w:ind w:left="23"/>
        <w:rPr>
          <w:b/>
          <w:sz w:val="28"/>
        </w:rPr>
      </w:pPr>
      <w:r>
        <w:rPr>
          <w:b/>
          <w:sz w:val="28"/>
        </w:rPr>
        <w:t>Step-1:</w:t>
      </w:r>
      <w:r>
        <w:rPr>
          <w:b/>
          <w:spacing w:val="-9"/>
          <w:sz w:val="28"/>
        </w:rPr>
        <w:t xml:space="preserve"> </w:t>
      </w:r>
      <w:r>
        <w:rPr>
          <w:b/>
          <w:sz w:val="28"/>
        </w:rPr>
        <w:t>Team</w:t>
      </w:r>
      <w:r>
        <w:rPr>
          <w:b/>
          <w:spacing w:val="-7"/>
          <w:sz w:val="28"/>
        </w:rPr>
        <w:t xml:space="preserve"> </w:t>
      </w:r>
      <w:r>
        <w:rPr>
          <w:b/>
          <w:sz w:val="28"/>
        </w:rPr>
        <w:t>Gathering,</w:t>
      </w:r>
      <w:r>
        <w:rPr>
          <w:b/>
          <w:spacing w:val="-15"/>
          <w:sz w:val="28"/>
        </w:rPr>
        <w:t xml:space="preserve"> </w:t>
      </w:r>
      <w:r>
        <w:rPr>
          <w:b/>
          <w:sz w:val="28"/>
        </w:rPr>
        <w:t>Collaboration</w:t>
      </w:r>
      <w:r>
        <w:rPr>
          <w:b/>
          <w:spacing w:val="-9"/>
          <w:sz w:val="28"/>
        </w:rPr>
        <w:t xml:space="preserve"> </w:t>
      </w:r>
      <w:r>
        <w:rPr>
          <w:b/>
          <w:sz w:val="28"/>
        </w:rPr>
        <w:t>and</w:t>
      </w:r>
      <w:r>
        <w:rPr>
          <w:b/>
          <w:spacing w:val="-8"/>
          <w:sz w:val="28"/>
        </w:rPr>
        <w:t xml:space="preserve"> </w:t>
      </w:r>
      <w:r>
        <w:rPr>
          <w:b/>
          <w:sz w:val="28"/>
        </w:rPr>
        <w:t>Select</w:t>
      </w:r>
      <w:r>
        <w:rPr>
          <w:b/>
          <w:spacing w:val="-13"/>
          <w:sz w:val="28"/>
        </w:rPr>
        <w:t xml:space="preserve"> </w:t>
      </w:r>
      <w:r>
        <w:rPr>
          <w:b/>
          <w:sz w:val="28"/>
        </w:rPr>
        <w:t>the</w:t>
      </w:r>
      <w:r>
        <w:rPr>
          <w:b/>
          <w:spacing w:val="-12"/>
          <w:sz w:val="28"/>
        </w:rPr>
        <w:t xml:space="preserve"> </w:t>
      </w:r>
      <w:r>
        <w:rPr>
          <w:b/>
          <w:sz w:val="28"/>
        </w:rPr>
        <w:t>Problem</w:t>
      </w:r>
      <w:r>
        <w:rPr>
          <w:b/>
          <w:spacing w:val="-13"/>
          <w:sz w:val="28"/>
        </w:rPr>
        <w:t xml:space="preserve"> </w:t>
      </w:r>
      <w:r>
        <w:rPr>
          <w:b/>
          <w:spacing w:val="-2"/>
          <w:sz w:val="28"/>
        </w:rPr>
        <w:t>Statement:</w:t>
      </w:r>
    </w:p>
    <w:p w14:paraId="18FBB0D1" w14:textId="16EF9D08" w:rsidR="00B74ADD" w:rsidRDefault="00B74ADD">
      <w:pPr>
        <w:pStyle w:val="BodyText"/>
        <w:spacing w:before="10"/>
        <w:rPr>
          <w:b/>
          <w:noProof/>
          <w:sz w:val="12"/>
        </w:rPr>
      </w:pPr>
    </w:p>
    <w:p w14:paraId="0BFB2CE8" w14:textId="77777777" w:rsidR="007006E8" w:rsidRDefault="007006E8">
      <w:pPr>
        <w:pStyle w:val="BodyText"/>
        <w:spacing w:before="10"/>
        <w:rPr>
          <w:b/>
          <w:noProof/>
          <w:sz w:val="12"/>
        </w:rPr>
      </w:pPr>
    </w:p>
    <w:p w14:paraId="25CB47CA" w14:textId="6984EFEA" w:rsidR="007006E8" w:rsidRDefault="00481B69" w:rsidP="00DF6993">
      <w:pPr>
        <w:pStyle w:val="BodyText"/>
        <w:spacing w:before="10"/>
        <w:jc w:val="center"/>
        <w:rPr>
          <w:b/>
          <w:noProof/>
          <w:sz w:val="12"/>
        </w:rPr>
      </w:pPr>
      <w:r>
        <w:rPr>
          <w:b/>
          <w:noProof/>
          <w:sz w:val="12"/>
          <w:lang w:val="en-IN"/>
        </w:rPr>
        <w:drawing>
          <wp:inline distT="0" distB="0" distL="0" distR="0" wp14:anchorId="2BF4C50B" wp14:editId="22C7D247">
            <wp:extent cx="4551219" cy="3169920"/>
            <wp:effectExtent l="0" t="0" r="1905" b="0"/>
            <wp:docPr id="71379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53767" cy="3171695"/>
                    </a:xfrm>
                    <a:prstGeom prst="rect">
                      <a:avLst/>
                    </a:prstGeom>
                    <a:noFill/>
                    <a:ln>
                      <a:noFill/>
                    </a:ln>
                  </pic:spPr>
                </pic:pic>
              </a:graphicData>
            </a:graphic>
          </wp:inline>
        </w:drawing>
      </w:r>
    </w:p>
    <w:p w14:paraId="18066DE7" w14:textId="77777777" w:rsidR="007006E8" w:rsidRDefault="007006E8">
      <w:pPr>
        <w:pStyle w:val="BodyText"/>
        <w:spacing w:before="10"/>
        <w:rPr>
          <w:b/>
          <w:noProof/>
          <w:sz w:val="12"/>
        </w:rPr>
      </w:pPr>
    </w:p>
    <w:p w14:paraId="18FBB0D2" w14:textId="1C4DED9E" w:rsidR="00B74ADD" w:rsidRPr="00481B69" w:rsidRDefault="00B74ADD" w:rsidP="00481B69">
      <w:pPr>
        <w:pStyle w:val="BodyText"/>
        <w:spacing w:before="10"/>
        <w:rPr>
          <w:b/>
          <w:sz w:val="12"/>
          <w:lang w:val="en-IN"/>
        </w:rPr>
        <w:sectPr w:rsidR="00B74ADD" w:rsidRPr="00481B69">
          <w:type w:val="continuous"/>
          <w:pgSz w:w="11910" w:h="16850"/>
          <w:pgMar w:top="1380" w:right="1417" w:bottom="280" w:left="1417" w:header="720" w:footer="720" w:gutter="0"/>
          <w:cols w:space="720"/>
        </w:sectPr>
      </w:pPr>
    </w:p>
    <w:p w14:paraId="18FBB0D3" w14:textId="77777777" w:rsidR="00B74ADD" w:rsidRDefault="003B388A" w:rsidP="00417BFB">
      <w:pPr>
        <w:spacing w:before="26"/>
        <w:rPr>
          <w:b/>
          <w:sz w:val="28"/>
        </w:rPr>
      </w:pPr>
      <w:r>
        <w:rPr>
          <w:b/>
          <w:sz w:val="28"/>
        </w:rPr>
        <w:lastRenderedPageBreak/>
        <w:t>Step-2:</w:t>
      </w:r>
      <w:r>
        <w:rPr>
          <w:b/>
          <w:spacing w:val="-7"/>
          <w:sz w:val="28"/>
        </w:rPr>
        <w:t xml:space="preserve"> </w:t>
      </w:r>
      <w:r>
        <w:rPr>
          <w:b/>
          <w:sz w:val="28"/>
        </w:rPr>
        <w:t>Brainstorm,</w:t>
      </w:r>
      <w:r>
        <w:rPr>
          <w:b/>
          <w:spacing w:val="-9"/>
          <w:sz w:val="28"/>
        </w:rPr>
        <w:t xml:space="preserve"> </w:t>
      </w:r>
      <w:r>
        <w:rPr>
          <w:b/>
          <w:sz w:val="28"/>
        </w:rPr>
        <w:t>Idea</w:t>
      </w:r>
      <w:r>
        <w:rPr>
          <w:b/>
          <w:spacing w:val="-9"/>
          <w:sz w:val="28"/>
        </w:rPr>
        <w:t xml:space="preserve"> </w:t>
      </w:r>
      <w:r>
        <w:rPr>
          <w:b/>
          <w:sz w:val="28"/>
        </w:rPr>
        <w:t>Listing</w:t>
      </w:r>
      <w:r>
        <w:rPr>
          <w:b/>
          <w:spacing w:val="-10"/>
          <w:sz w:val="28"/>
        </w:rPr>
        <w:t xml:space="preserve"> </w:t>
      </w:r>
      <w:r>
        <w:rPr>
          <w:b/>
          <w:sz w:val="28"/>
        </w:rPr>
        <w:t>and</w:t>
      </w:r>
      <w:r>
        <w:rPr>
          <w:b/>
          <w:spacing w:val="-7"/>
          <w:sz w:val="28"/>
        </w:rPr>
        <w:t xml:space="preserve"> </w:t>
      </w:r>
      <w:r>
        <w:rPr>
          <w:b/>
          <w:spacing w:val="-2"/>
          <w:sz w:val="28"/>
        </w:rPr>
        <w:t>grouping:</w:t>
      </w:r>
    </w:p>
    <w:p w14:paraId="18FBB0D4" w14:textId="77777777" w:rsidR="00B74ADD" w:rsidRDefault="00B74ADD">
      <w:pPr>
        <w:pStyle w:val="BodyText"/>
        <w:rPr>
          <w:b/>
          <w:sz w:val="20"/>
        </w:rPr>
      </w:pPr>
    </w:p>
    <w:p w14:paraId="18FBB0D5" w14:textId="5FDCCED8" w:rsidR="00B74ADD" w:rsidRDefault="005A1031" w:rsidP="00BA1D01">
      <w:pPr>
        <w:pStyle w:val="BodyText"/>
        <w:spacing w:before="206"/>
        <w:jc w:val="center"/>
        <w:rPr>
          <w:b/>
          <w:sz w:val="20"/>
        </w:rPr>
      </w:pPr>
      <w:r>
        <w:rPr>
          <w:b/>
          <w:noProof/>
          <w:sz w:val="20"/>
        </w:rPr>
        <w:drawing>
          <wp:inline distT="0" distB="0" distL="0" distR="0" wp14:anchorId="34F82610" wp14:editId="5E782315">
            <wp:extent cx="4717473" cy="3532505"/>
            <wp:effectExtent l="0" t="0" r="6985" b="0"/>
            <wp:docPr id="1730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284" name=""/>
                    <pic:cNvPicPr/>
                  </pic:nvPicPr>
                  <pic:blipFill>
                    <a:blip r:embed="rId5"/>
                    <a:stretch>
                      <a:fillRect/>
                    </a:stretch>
                  </pic:blipFill>
                  <pic:spPr>
                    <a:xfrm>
                      <a:off x="0" y="0"/>
                      <a:ext cx="4726294" cy="3539110"/>
                    </a:xfrm>
                    <a:prstGeom prst="rect">
                      <a:avLst/>
                    </a:prstGeom>
                  </pic:spPr>
                </pic:pic>
              </a:graphicData>
            </a:graphic>
          </wp:inline>
        </w:drawing>
      </w:r>
    </w:p>
    <w:p w14:paraId="18FBB0D6" w14:textId="77777777" w:rsidR="00B74ADD" w:rsidRDefault="003B388A">
      <w:pPr>
        <w:spacing w:before="200"/>
        <w:ind w:left="23"/>
        <w:rPr>
          <w:b/>
          <w:spacing w:val="-2"/>
          <w:sz w:val="28"/>
        </w:rPr>
      </w:pPr>
      <w:r>
        <w:rPr>
          <w:b/>
          <w:sz w:val="28"/>
        </w:rPr>
        <w:t>Step-3:</w:t>
      </w:r>
      <w:r>
        <w:rPr>
          <w:b/>
          <w:spacing w:val="-1"/>
          <w:sz w:val="28"/>
        </w:rPr>
        <w:t xml:space="preserve"> </w:t>
      </w:r>
      <w:r>
        <w:rPr>
          <w:b/>
          <w:sz w:val="28"/>
        </w:rPr>
        <w:t>Idea</w:t>
      </w:r>
      <w:r>
        <w:rPr>
          <w:b/>
          <w:spacing w:val="-10"/>
          <w:sz w:val="28"/>
        </w:rPr>
        <w:t xml:space="preserve"> </w:t>
      </w:r>
      <w:r>
        <w:rPr>
          <w:b/>
          <w:spacing w:val="-2"/>
          <w:sz w:val="28"/>
        </w:rPr>
        <w:t>Prioritization</w:t>
      </w:r>
    </w:p>
    <w:p w14:paraId="4D829A16" w14:textId="77777777" w:rsidR="006069A0" w:rsidRDefault="006069A0">
      <w:pPr>
        <w:pStyle w:val="BodyText"/>
        <w:spacing w:before="3"/>
      </w:pPr>
    </w:p>
    <w:p w14:paraId="18FBB0D8" w14:textId="681A2176" w:rsidR="00B74ADD" w:rsidRDefault="006A2489" w:rsidP="004708CB">
      <w:pPr>
        <w:pStyle w:val="BodyText"/>
        <w:spacing w:before="3"/>
        <w:jc w:val="both"/>
        <w:rPr>
          <w:sz w:val="11"/>
        </w:rPr>
      </w:pPr>
      <w:r>
        <w:t xml:space="preserve">Idea prioritization for the IntelliSQL project focuses on selecting the most valuable and impactful features that improve SQL query generation and user experience. </w:t>
      </w:r>
    </w:p>
    <w:p w14:paraId="03E1AB40" w14:textId="77777777" w:rsidR="00B74ADD" w:rsidRDefault="00B74ADD">
      <w:pPr>
        <w:pStyle w:val="BodyText"/>
        <w:rPr>
          <w:sz w:val="11"/>
        </w:rPr>
      </w:pPr>
    </w:p>
    <w:p w14:paraId="7FB41ED5" w14:textId="77777777" w:rsidR="006069A0" w:rsidRDefault="006069A0">
      <w:pPr>
        <w:pStyle w:val="BodyText"/>
        <w:rPr>
          <w:sz w:val="11"/>
        </w:rPr>
      </w:pPr>
    </w:p>
    <w:p w14:paraId="18FBB0D9" w14:textId="02BA8AB0" w:rsidR="006069A0" w:rsidRDefault="00090E1C" w:rsidP="00625FFB">
      <w:pPr>
        <w:pStyle w:val="BodyText"/>
        <w:jc w:val="center"/>
        <w:rPr>
          <w:sz w:val="11"/>
        </w:rPr>
        <w:sectPr w:rsidR="006069A0">
          <w:pgSz w:w="11910" w:h="16850"/>
          <w:pgMar w:top="1860" w:right="1417" w:bottom="280" w:left="1417" w:header="720" w:footer="720" w:gutter="0"/>
          <w:cols w:space="720"/>
        </w:sectPr>
      </w:pPr>
      <w:r>
        <w:rPr>
          <w:noProof/>
          <w:sz w:val="11"/>
        </w:rPr>
        <w:drawing>
          <wp:inline distT="0" distB="0" distL="0" distR="0" wp14:anchorId="49674692" wp14:editId="12695986">
            <wp:extent cx="4184015" cy="2999509"/>
            <wp:effectExtent l="0" t="0" r="6985" b="0"/>
            <wp:docPr id="49009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5252" name=""/>
                    <pic:cNvPicPr/>
                  </pic:nvPicPr>
                  <pic:blipFill>
                    <a:blip r:embed="rId6"/>
                    <a:stretch>
                      <a:fillRect/>
                    </a:stretch>
                  </pic:blipFill>
                  <pic:spPr>
                    <a:xfrm>
                      <a:off x="0" y="0"/>
                      <a:ext cx="4188326" cy="3002599"/>
                    </a:xfrm>
                    <a:prstGeom prst="rect">
                      <a:avLst/>
                    </a:prstGeom>
                  </pic:spPr>
                </pic:pic>
              </a:graphicData>
            </a:graphic>
          </wp:inline>
        </w:drawing>
      </w:r>
    </w:p>
    <w:p w14:paraId="722AAFEA" w14:textId="77777777" w:rsidR="00381987" w:rsidRDefault="00381987" w:rsidP="004708CB">
      <w:pPr>
        <w:spacing w:before="20" w:line="256" w:lineRule="auto"/>
        <w:ind w:left="23" w:right="46"/>
        <w:jc w:val="both"/>
        <w:rPr>
          <w:bCs/>
          <w:sz w:val="28"/>
          <w:lang w:val="en-IN"/>
        </w:rPr>
      </w:pPr>
      <w:r>
        <w:rPr>
          <w:b/>
          <w:sz w:val="28"/>
          <w:lang w:val="en-IN"/>
        </w:rPr>
        <w:lastRenderedPageBreak/>
        <w:t xml:space="preserve">Here certainly we chose </w:t>
      </w:r>
      <w:r>
        <w:rPr>
          <w:b/>
          <w:bCs/>
          <w:sz w:val="28"/>
          <w:lang w:val="en-IN"/>
        </w:rPr>
        <w:t>“Using Gemini Pro LLM to convert natural language queries into accurate SQL statements for seamless database interaction”</w:t>
      </w:r>
      <w:r>
        <w:rPr>
          <w:b/>
          <w:sz w:val="28"/>
          <w:lang w:val="en-IN"/>
        </w:rPr>
        <w:t xml:space="preserve"> </w:t>
      </w:r>
      <w:r>
        <w:rPr>
          <w:bCs/>
          <w:sz w:val="28"/>
          <w:lang w:val="en-IN"/>
        </w:rPr>
        <w:t>as our most prioritized idea. Among all other ideas, this was the most important to us because the core purpose of IntelliSQL is to allow users to query databases using plain English without writing SQL manually. If Gemini Pro cannot accurately interpret natural language and produce correct SQL queries, the entire system becomes unreliable. Therefore, ensuring high-quality, accurate SQL generation is our top priority.</w:t>
      </w:r>
    </w:p>
    <w:p w14:paraId="5454E8F2" w14:textId="77777777" w:rsidR="00381987" w:rsidRPr="00381987" w:rsidRDefault="00381987" w:rsidP="004708CB">
      <w:pPr>
        <w:spacing w:before="20" w:line="256" w:lineRule="auto"/>
        <w:ind w:left="23" w:right="46"/>
        <w:jc w:val="both"/>
        <w:rPr>
          <w:bCs/>
          <w:sz w:val="28"/>
          <w:lang w:val="en-IN"/>
        </w:rPr>
      </w:pPr>
    </w:p>
    <w:p w14:paraId="6AAB924D" w14:textId="77777777" w:rsidR="00381987" w:rsidRDefault="00381987" w:rsidP="004708CB">
      <w:pPr>
        <w:spacing w:before="20" w:line="256" w:lineRule="auto"/>
        <w:ind w:left="23" w:right="46"/>
        <w:jc w:val="both"/>
        <w:rPr>
          <w:bCs/>
          <w:sz w:val="28"/>
          <w:lang w:val="en-IN"/>
        </w:rPr>
      </w:pPr>
      <w:r>
        <w:rPr>
          <w:b/>
          <w:sz w:val="28"/>
          <w:lang w:val="en-IN"/>
        </w:rPr>
        <w:t xml:space="preserve">Then comes our second most important idea, </w:t>
      </w:r>
      <w:r>
        <w:rPr>
          <w:bCs/>
          <w:sz w:val="28"/>
          <w:lang w:val="en-IN"/>
        </w:rPr>
        <w:t>which is “Integrating IntelliSQL with popular databases like MySQL, PostgreSQL, and SQLite to support multi-database environments.” This was taken as our second priority because broad database compatibility is essential for real-world adoption. By supporting multiple database systems, IntelliSQL becomes more versatile and useful for developers, analysts, and organizations working with different database platforms.</w:t>
      </w:r>
    </w:p>
    <w:p w14:paraId="42C5FFDB" w14:textId="77777777" w:rsidR="00381987" w:rsidRPr="00381987" w:rsidRDefault="00381987" w:rsidP="004708CB">
      <w:pPr>
        <w:spacing w:before="20" w:line="256" w:lineRule="auto"/>
        <w:ind w:left="23" w:right="46"/>
        <w:jc w:val="both"/>
        <w:rPr>
          <w:bCs/>
          <w:sz w:val="28"/>
          <w:lang w:val="en-IN"/>
        </w:rPr>
      </w:pPr>
    </w:p>
    <w:p w14:paraId="53187C32" w14:textId="77777777" w:rsidR="00381987" w:rsidRPr="00381987" w:rsidRDefault="00381987" w:rsidP="004708CB">
      <w:pPr>
        <w:spacing w:before="20" w:line="256" w:lineRule="auto"/>
        <w:ind w:left="23" w:right="46"/>
        <w:jc w:val="both"/>
        <w:rPr>
          <w:bCs/>
          <w:sz w:val="28"/>
          <w:lang w:val="en-IN"/>
        </w:rPr>
      </w:pPr>
      <w:r>
        <w:rPr>
          <w:b/>
          <w:sz w:val="28"/>
          <w:lang w:val="en-IN"/>
        </w:rPr>
        <w:t xml:space="preserve">Then comes our next idea, which </w:t>
      </w:r>
      <w:r>
        <w:rPr>
          <w:bCs/>
          <w:sz w:val="28"/>
          <w:lang w:val="en-IN"/>
        </w:rPr>
        <w:t>is “Providing additional features such as query explanation in plain English, query history, and result visualization for IntelliSQL users.” After achieving our main goal, we will expand the system to include these advanced features. This will make IntelliSQL more educational and user-friendly by helping users understand what each query does, review past queries, and visualize results through charts and tables. This will increase the overall value and effectiveness of the IntelliSQL project.</w:t>
      </w:r>
    </w:p>
    <w:p w14:paraId="18FBB0DE" w14:textId="69A4CBC8" w:rsidR="00B74ADD" w:rsidRDefault="00B74ADD" w:rsidP="00381987">
      <w:pPr>
        <w:spacing w:before="20" w:line="256" w:lineRule="auto"/>
        <w:ind w:left="23" w:right="46"/>
        <w:rPr>
          <w:sz w:val="28"/>
        </w:rPr>
      </w:pPr>
    </w:p>
    <w:sectPr w:rsidR="00B74ADD">
      <w:pgSz w:w="11910" w:h="1685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D"/>
    <w:rsid w:val="00085DA3"/>
    <w:rsid w:val="00090E1C"/>
    <w:rsid w:val="000C1E3F"/>
    <w:rsid w:val="001C2FBE"/>
    <w:rsid w:val="001D3793"/>
    <w:rsid w:val="00211D6C"/>
    <w:rsid w:val="00356D10"/>
    <w:rsid w:val="00373636"/>
    <w:rsid w:val="00381987"/>
    <w:rsid w:val="003B388A"/>
    <w:rsid w:val="00417BFB"/>
    <w:rsid w:val="00436D25"/>
    <w:rsid w:val="00454DCB"/>
    <w:rsid w:val="004708CB"/>
    <w:rsid w:val="004801AE"/>
    <w:rsid w:val="00481B69"/>
    <w:rsid w:val="00482341"/>
    <w:rsid w:val="0049320C"/>
    <w:rsid w:val="004F207F"/>
    <w:rsid w:val="00533696"/>
    <w:rsid w:val="005A1031"/>
    <w:rsid w:val="005F4F4D"/>
    <w:rsid w:val="006069A0"/>
    <w:rsid w:val="00625FFB"/>
    <w:rsid w:val="006A2489"/>
    <w:rsid w:val="007006E8"/>
    <w:rsid w:val="007A4A81"/>
    <w:rsid w:val="009C3DE7"/>
    <w:rsid w:val="00A9125E"/>
    <w:rsid w:val="00AC6D6B"/>
    <w:rsid w:val="00B553E1"/>
    <w:rsid w:val="00B74ADD"/>
    <w:rsid w:val="00BA1D01"/>
    <w:rsid w:val="00C36BA0"/>
    <w:rsid w:val="00CF5F20"/>
    <w:rsid w:val="00D00D81"/>
    <w:rsid w:val="00DF6993"/>
    <w:rsid w:val="00E04C74"/>
    <w:rsid w:val="00E165DE"/>
    <w:rsid w:val="00EA300F"/>
    <w:rsid w:val="00ED1A7C"/>
    <w:rsid w:val="00F6101B"/>
    <w:rsid w:val="00F802D2"/>
    <w:rsid w:val="00FD2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B0BC"/>
  <w15:docId w15:val="{C046E1EE-1655-4BA0-AB83-3C9AF0CE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95"/>
      <w:ind w:right="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6"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dc:creator>
  <cp:lastModifiedBy>Meda Sai Theja</cp:lastModifiedBy>
  <cp:revision>2</cp:revision>
  <dcterms:created xsi:type="dcterms:W3CDTF">2026-02-27T12:06:00Z</dcterms:created>
  <dcterms:modified xsi:type="dcterms:W3CDTF">2026-02-27T12:06:00Z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