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18EA6" w14:textId="77777777" w:rsidR="007942F4" w:rsidRDefault="007942F4">
      <w:pPr>
        <w:widowControl/>
        <w:spacing w:line="276" w:lineRule="auto"/>
        <w:rPr>
          <w:rFonts w:ascii="Times New Roman" w:eastAsia="Times New Roman" w:hAnsi="Times New Roman" w:cs="Times New Roman"/>
          <w:b/>
          <w:sz w:val="28"/>
          <w:szCs w:val="28"/>
        </w:rPr>
      </w:pPr>
    </w:p>
    <w:p w14:paraId="4DAA4A26" w14:textId="77777777" w:rsidR="007942F4" w:rsidRDefault="00000000">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sz w:val="28"/>
          <w:szCs w:val="28"/>
        </w:rPr>
        <w:t>Model Development Phase Template</w:t>
      </w:r>
    </w:p>
    <w:p w14:paraId="18EB7776" w14:textId="77777777" w:rsidR="007942F4" w:rsidRDefault="007942F4">
      <w:pPr>
        <w:widowControl/>
        <w:spacing w:after="160" w:line="276"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942F4" w14:paraId="0B7B5264" w14:textId="77777777">
        <w:tc>
          <w:tcPr>
            <w:tcW w:w="4680" w:type="dxa"/>
            <w:shd w:val="clear" w:color="auto" w:fill="auto"/>
            <w:tcMar>
              <w:top w:w="100" w:type="dxa"/>
              <w:left w:w="100" w:type="dxa"/>
              <w:bottom w:w="100" w:type="dxa"/>
              <w:right w:w="100" w:type="dxa"/>
            </w:tcMar>
          </w:tcPr>
          <w:p w14:paraId="1C52B3AD" w14:textId="77777777" w:rsidR="007942F4"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2BC3A41A" w14:textId="77777777" w:rsidR="007942F4" w:rsidRDefault="0017141E">
            <w:pPr>
              <w:rPr>
                <w:rFonts w:ascii="Times New Roman" w:eastAsia="Times New Roman" w:hAnsi="Times New Roman" w:cs="Times New Roman"/>
                <w:sz w:val="24"/>
                <w:szCs w:val="24"/>
              </w:rPr>
            </w:pPr>
            <w:r>
              <w:rPr>
                <w:rFonts w:ascii="Times New Roman" w:eastAsia="Times New Roman" w:hAnsi="Times New Roman" w:cs="Times New Roman"/>
                <w:sz w:val="24"/>
                <w:szCs w:val="24"/>
              </w:rPr>
              <w:t>20 February 2026</w:t>
            </w:r>
          </w:p>
        </w:tc>
      </w:tr>
      <w:tr w:rsidR="007942F4" w14:paraId="523E2198" w14:textId="77777777">
        <w:tc>
          <w:tcPr>
            <w:tcW w:w="4680" w:type="dxa"/>
            <w:shd w:val="clear" w:color="auto" w:fill="auto"/>
            <w:tcMar>
              <w:top w:w="100" w:type="dxa"/>
              <w:left w:w="100" w:type="dxa"/>
              <w:bottom w:w="100" w:type="dxa"/>
              <w:right w:w="100" w:type="dxa"/>
            </w:tcMar>
          </w:tcPr>
          <w:p w14:paraId="15146ABF" w14:textId="77777777" w:rsidR="007942F4"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4B4FDF80" w14:textId="71D28231" w:rsidR="007942F4" w:rsidRDefault="00421F90">
            <w:pPr>
              <w:pBdr>
                <w:top w:val="nil"/>
                <w:left w:val="nil"/>
                <w:bottom w:val="nil"/>
                <w:right w:val="nil"/>
                <w:between w:val="nil"/>
              </w:pBdr>
              <w:spacing w:line="276" w:lineRule="auto"/>
              <w:rPr>
                <w:rFonts w:ascii="Times New Roman" w:eastAsia="Times New Roman" w:hAnsi="Times New Roman" w:cs="Times New Roman"/>
                <w:sz w:val="24"/>
                <w:szCs w:val="24"/>
              </w:rPr>
            </w:pPr>
            <w:r w:rsidRPr="00421F90">
              <w:rPr>
                <w:rFonts w:ascii="Times New Roman" w:eastAsia="Times New Roman" w:hAnsi="Times New Roman" w:cs="Times New Roman"/>
                <w:sz w:val="24"/>
                <w:szCs w:val="24"/>
              </w:rPr>
              <w:t>LTVIP2026TMIDS66231</w:t>
            </w:r>
          </w:p>
        </w:tc>
      </w:tr>
      <w:tr w:rsidR="007942F4" w14:paraId="2A7D7886" w14:textId="77777777">
        <w:tc>
          <w:tcPr>
            <w:tcW w:w="4680" w:type="dxa"/>
            <w:shd w:val="clear" w:color="auto" w:fill="auto"/>
            <w:tcMar>
              <w:top w:w="100" w:type="dxa"/>
              <w:left w:w="100" w:type="dxa"/>
              <w:bottom w:w="100" w:type="dxa"/>
              <w:right w:w="100" w:type="dxa"/>
            </w:tcMar>
          </w:tcPr>
          <w:p w14:paraId="349B93DE" w14:textId="77777777" w:rsidR="007942F4"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4F8488B5" w14:textId="77777777" w:rsidR="0077322E" w:rsidRPr="00421F90" w:rsidRDefault="00000000">
            <w:pPr>
              <w:rPr>
                <w:rFonts w:ascii="Times New Roman" w:hAnsi="Times New Roman" w:cs="Times New Roman"/>
              </w:rPr>
            </w:pPr>
            <w:r w:rsidRPr="00421F90">
              <w:rPr>
                <w:rFonts w:ascii="Times New Roman" w:hAnsi="Times New Roman" w:cs="Times New Roman"/>
              </w:rPr>
              <w:t>IntelliSQL: Intelligent SQL Querying Using Gemini Pro</w:t>
            </w:r>
          </w:p>
        </w:tc>
      </w:tr>
      <w:tr w:rsidR="007942F4" w14:paraId="205EC19E" w14:textId="77777777">
        <w:tc>
          <w:tcPr>
            <w:tcW w:w="4680" w:type="dxa"/>
            <w:shd w:val="clear" w:color="auto" w:fill="auto"/>
            <w:tcMar>
              <w:top w:w="100" w:type="dxa"/>
              <w:left w:w="100" w:type="dxa"/>
              <w:bottom w:w="100" w:type="dxa"/>
              <w:right w:w="100" w:type="dxa"/>
            </w:tcMar>
          </w:tcPr>
          <w:p w14:paraId="2A856E52" w14:textId="77777777" w:rsidR="007942F4"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5BE5F7C2" w14:textId="77777777" w:rsidR="007942F4"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Marks</w:t>
            </w:r>
          </w:p>
        </w:tc>
      </w:tr>
    </w:tbl>
    <w:p w14:paraId="6E3692B4" w14:textId="77777777" w:rsidR="007942F4" w:rsidRDefault="007942F4">
      <w:pPr>
        <w:widowControl/>
        <w:spacing w:after="160" w:line="276" w:lineRule="auto"/>
        <w:rPr>
          <w:rFonts w:ascii="Times New Roman" w:eastAsia="Times New Roman" w:hAnsi="Times New Roman" w:cs="Times New Roman"/>
          <w:sz w:val="24"/>
          <w:szCs w:val="24"/>
        </w:rPr>
      </w:pPr>
    </w:p>
    <w:p w14:paraId="3EA6E818" w14:textId="77777777" w:rsidR="007942F4" w:rsidRDefault="00000000">
      <w:pPr>
        <w:widowControl/>
        <w:spacing w:after="16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Selection Report</w:t>
      </w:r>
    </w:p>
    <w:p w14:paraId="2422BF5B" w14:textId="77777777" w:rsidR="00AC14F2" w:rsidRPr="00421F90" w:rsidRDefault="00AC14F2" w:rsidP="00AC14F2">
      <w:pPr>
        <w:widowControl/>
        <w:spacing w:after="160" w:line="276" w:lineRule="auto"/>
        <w:ind w:firstLine="720"/>
        <w:rPr>
          <w:rFonts w:ascii="Times New Roman" w:eastAsia="Times New Roman" w:hAnsi="Times New Roman" w:cs="Times New Roman"/>
          <w:sz w:val="24"/>
          <w:szCs w:val="24"/>
          <w:lang w:val="en-IN"/>
        </w:rPr>
      </w:pPr>
      <w:r w:rsidRPr="00421F90">
        <w:rPr>
          <w:rFonts w:ascii="Times New Roman" w:hAnsi="Times New Roman" w:cs="Times New Roman"/>
        </w:rPr>
        <w:t>In the IntelliSQL project, the focus is on selecting a pre-trained large language model capable of understanding natural language queries and generating accurate SQL statements in real time. Unlike traditional deep learning projects that require training neural networks from scratch, this application leverages an existing large-scale language model.</w:t>
      </w:r>
    </w:p>
    <w:p w14:paraId="6413C958" w14:textId="77777777" w:rsidR="00AC14F2" w:rsidRPr="00421F90" w:rsidRDefault="00AC14F2" w:rsidP="00AC14F2">
      <w:pPr>
        <w:widowControl/>
        <w:spacing w:after="160" w:line="276" w:lineRule="auto"/>
        <w:ind w:firstLine="720"/>
        <w:rPr>
          <w:rFonts w:ascii="Times New Roman" w:eastAsia="Times New Roman" w:hAnsi="Times New Roman" w:cs="Times New Roman"/>
          <w:sz w:val="24"/>
          <w:szCs w:val="24"/>
          <w:lang w:val="en-IN"/>
        </w:rPr>
      </w:pPr>
      <w:r w:rsidRPr="00421F90">
        <w:rPr>
          <w:rFonts w:ascii="Times New Roman" w:hAnsi="Times New Roman" w:cs="Times New Roman"/>
        </w:rPr>
        <w:t>The model is selected based on its ability to understand natural language, generate SQL code, handle database context, fast response time, ease of integration, and suitability for real-time query translation.</w:t>
      </w:r>
    </w:p>
    <w:p w14:paraId="66201327" w14:textId="77777777" w:rsidR="007942F4" w:rsidRDefault="007942F4">
      <w:pPr>
        <w:widowControl/>
        <w:spacing w:after="160" w:line="276" w:lineRule="auto"/>
        <w:rPr>
          <w:rFonts w:ascii="Times New Roman" w:eastAsia="Times New Roman" w:hAnsi="Times New Roman" w:cs="Times New Roman"/>
          <w:sz w:val="24"/>
          <w:szCs w:val="24"/>
        </w:rPr>
      </w:pPr>
    </w:p>
    <w:p w14:paraId="778BA55E" w14:textId="77777777" w:rsidR="007942F4" w:rsidRDefault="00000000">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tbl>
      <w:tblPr>
        <w:tblStyle w:val="a2"/>
        <w:tblW w:w="9000" w:type="dxa"/>
        <w:tblBorders>
          <w:top w:val="nil"/>
          <w:left w:val="nil"/>
          <w:bottom w:val="nil"/>
          <w:right w:val="nil"/>
          <w:insideH w:val="nil"/>
          <w:insideV w:val="nil"/>
        </w:tblBorders>
        <w:tblLayout w:type="fixed"/>
        <w:tblLook w:val="0600" w:firstRow="0" w:lastRow="0" w:firstColumn="0" w:lastColumn="0" w:noHBand="1" w:noVBand="1"/>
      </w:tblPr>
      <w:tblGrid>
        <w:gridCol w:w="1560"/>
        <w:gridCol w:w="7440"/>
      </w:tblGrid>
      <w:tr w:rsidR="007942F4" w14:paraId="104959F8" w14:textId="77777777">
        <w:trPr>
          <w:trHeight w:val="105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353FE0F" w14:textId="77777777" w:rsidR="007942F4" w:rsidRDefault="00000000">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7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846697B" w14:textId="77777777" w:rsidR="007942F4" w:rsidRDefault="00000000">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Description</w:t>
            </w:r>
          </w:p>
        </w:tc>
      </w:tr>
      <w:tr w:rsidR="007942F4" w14:paraId="35D14A4C" w14:textId="77777777">
        <w:trPr>
          <w:trHeight w:val="105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3391FB" w14:textId="628A87FA" w:rsidR="0077322E" w:rsidRDefault="00000000">
            <w:pPr>
              <w:rPr>
                <w:rFonts w:ascii="Times New Roman" w:hAnsi="Times New Roman" w:cs="Times New Roman"/>
              </w:rPr>
            </w:pPr>
            <w:r w:rsidRPr="00421F90">
              <w:rPr>
                <w:rFonts w:ascii="Times New Roman" w:hAnsi="Times New Roman" w:cs="Times New Roman"/>
              </w:rPr>
              <w:t>Gemini Pro</w:t>
            </w:r>
            <w:r w:rsidRPr="00421F90">
              <w:rPr>
                <w:rFonts w:ascii="Times New Roman" w:hAnsi="Times New Roman" w:cs="Times New Roman"/>
              </w:rPr>
              <w:br/>
              <w:t>(models/gemini-</w:t>
            </w:r>
            <w:r w:rsidR="00025B26">
              <w:rPr>
                <w:rFonts w:ascii="Times New Roman" w:hAnsi="Times New Roman" w:cs="Times New Roman"/>
              </w:rPr>
              <w:t>2</w:t>
            </w:r>
            <w:r w:rsidRPr="00421F90">
              <w:rPr>
                <w:rFonts w:ascii="Times New Roman" w:hAnsi="Times New Roman" w:cs="Times New Roman"/>
              </w:rPr>
              <w:t>.5-pro)</w:t>
            </w:r>
          </w:p>
          <w:p w14:paraId="690D411A" w14:textId="77777777" w:rsidR="00421F90" w:rsidRPr="00421F90" w:rsidRDefault="00421F90">
            <w:pPr>
              <w:rPr>
                <w:rFonts w:ascii="Times New Roman" w:hAnsi="Times New Roman" w:cs="Times New Roman"/>
              </w:rPr>
            </w:pPr>
          </w:p>
        </w:tc>
        <w:tc>
          <w:tcPr>
            <w:tcW w:w="7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87839F" w14:textId="77777777" w:rsidR="0077322E" w:rsidRPr="00421F90" w:rsidRDefault="00000000">
            <w:pPr>
              <w:rPr>
                <w:rFonts w:ascii="Times New Roman" w:hAnsi="Times New Roman" w:cs="Times New Roman"/>
              </w:rPr>
            </w:pPr>
            <w:r w:rsidRPr="00421F90">
              <w:rPr>
                <w:rFonts w:ascii="Times New Roman" w:hAnsi="Times New Roman" w:cs="Times New Roman"/>
              </w:rPr>
              <w:t>A pre-trained large language model designed for natural language understanding and code generation. Gemini Pro excels at translating natural language questions into SQL queries while maintaining context awareness and accuracy. It supports multi-turn conversations and can handle complex database schemas effectively.</w:t>
            </w:r>
          </w:p>
        </w:tc>
      </w:tr>
    </w:tbl>
    <w:p w14:paraId="391C0FCA" w14:textId="77777777" w:rsidR="007942F4" w:rsidRDefault="007942F4">
      <w:pPr>
        <w:widowControl/>
        <w:spacing w:after="160" w:line="276" w:lineRule="auto"/>
        <w:rPr>
          <w:rFonts w:ascii="Times New Roman" w:eastAsia="Times New Roman" w:hAnsi="Times New Roman" w:cs="Times New Roman"/>
          <w:b/>
          <w:sz w:val="24"/>
          <w:szCs w:val="24"/>
        </w:rPr>
      </w:pPr>
    </w:p>
    <w:sectPr w:rsidR="007942F4">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DD842" w14:textId="77777777" w:rsidR="008D2A65" w:rsidRDefault="008D2A65">
      <w:r>
        <w:separator/>
      </w:r>
    </w:p>
  </w:endnote>
  <w:endnote w:type="continuationSeparator" w:id="0">
    <w:p w14:paraId="65E8F8D4" w14:textId="77777777" w:rsidR="008D2A65" w:rsidRDefault="008D2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43C41" w14:textId="77777777" w:rsidR="008D2A65" w:rsidRDefault="008D2A65">
      <w:r>
        <w:separator/>
      </w:r>
    </w:p>
  </w:footnote>
  <w:footnote w:type="continuationSeparator" w:id="0">
    <w:p w14:paraId="7316F800" w14:textId="77777777" w:rsidR="008D2A65" w:rsidRDefault="008D2A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2AFB8" w14:textId="77777777" w:rsidR="007942F4" w:rsidRDefault="00000000">
    <w:pPr>
      <w:jc w:val="both"/>
    </w:pPr>
    <w:r>
      <w:rPr>
        <w:noProof/>
      </w:rPr>
      <w:drawing>
        <wp:anchor distT="114300" distB="114300" distL="114300" distR="114300" simplePos="0" relativeHeight="251658240" behindDoc="0" locked="0" layoutInCell="1" hidden="0" allowOverlap="1" wp14:anchorId="1D62C75E" wp14:editId="71871F56">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67CA1D4D" wp14:editId="4FD304F0">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73FC14A9" w14:textId="77777777" w:rsidR="007942F4" w:rsidRDefault="007942F4"/>
  <w:p w14:paraId="28B18A09" w14:textId="77777777" w:rsidR="007942F4" w:rsidRDefault="007942F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2F4"/>
    <w:rsid w:val="00025B26"/>
    <w:rsid w:val="00106E4C"/>
    <w:rsid w:val="0017141E"/>
    <w:rsid w:val="002B1E99"/>
    <w:rsid w:val="00421F90"/>
    <w:rsid w:val="0059093A"/>
    <w:rsid w:val="005B736F"/>
    <w:rsid w:val="0077322E"/>
    <w:rsid w:val="007942F4"/>
    <w:rsid w:val="008D2A65"/>
    <w:rsid w:val="00950C51"/>
    <w:rsid w:val="00AA01D8"/>
    <w:rsid w:val="00AC14F2"/>
    <w:rsid w:val="00B32140"/>
    <w:rsid w:val="00C92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FFC3A"/>
  <w15:docId w15:val="{D7C14E0B-5BCF-47F5-8C01-A3637C7C1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left w:w="115" w:type="dxa"/>
        <w:right w:w="115" w:type="dxa"/>
      </w:tblCellMar>
    </w:tblPr>
    <w:tcPr>
      <w:shd w:val="clear" w:color="auto" w:fill="FFFFFF"/>
    </w:tcPr>
  </w:style>
  <w:style w:type="table" w:customStyle="1" w:styleId="a2">
    <w:basedOn w:val="TableNormal"/>
    <w:tblPr>
      <w:tblStyleRowBandSize w:val="1"/>
      <w:tblStyleColBandSize w:val="1"/>
      <w:tblCellMar>
        <w:left w:w="115" w:type="dxa"/>
        <w:right w:w="115"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S8e8Zy1gVUL8X5udPLXYnisQ7A==">CgMxLjA4AHIhMWlaR25MRHZnNUV5YjRfSGE2REZWc3FjRmxXbTJQQXRB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173</Words>
  <Characters>990</Characters>
  <Application>Microsoft Office Word</Application>
  <DocSecurity>0</DocSecurity>
  <Lines>8</Lines>
  <Paragraphs>2</Paragraphs>
  <ScaleCrop>false</ScaleCrop>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Venkata Pavan Kanchana</cp:lastModifiedBy>
  <cp:revision>6</cp:revision>
  <dcterms:created xsi:type="dcterms:W3CDTF">2026-02-07T11:33:00Z</dcterms:created>
  <dcterms:modified xsi:type="dcterms:W3CDTF">2026-02-19T03:56:00Z</dcterms:modified>
</cp:coreProperties>
</file>