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r w:rsidRPr="00953C9B">
        <w:rPr>
          <w:b/>
          <w:bCs/>
          <w:sz w:val="28"/>
          <w:szCs w:val="28"/>
          <w:u w:val="single"/>
        </w:rPr>
        <w:t xml:space="preserve">Footprinting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2156B4B3" w:rsidR="00953C9B" w:rsidRPr="00953C9B" w:rsidRDefault="00076D04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PILLA VENKATA RAMANA</w:t>
      </w:r>
    </w:p>
    <w:p w14:paraId="70256407" w14:textId="4A4FE054" w:rsidR="00076D04" w:rsidRPr="00076D04" w:rsidRDefault="00076D04" w:rsidP="00076D04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14:paraId="657B59B3" w14:textId="211DDDBF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>FOOTPRINTING:</w:t>
      </w:r>
      <w:r w:rsidRPr="00076D04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82D1D4A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Footprinting is the process of collecting and gathering information about a target system or network to identify potential vulnerabilities and weaknesses. It is an essential phase in the reconnaissance stage of cybersecurity. Footprinting can be categorized into two main types: passive and active. </w:t>
      </w:r>
    </w:p>
    <w:p w14:paraId="05C983FE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Sure, here are simplified steps for the footprinting and reconnaissance phases: </w:t>
      </w:r>
    </w:p>
    <w:p w14:paraId="1ED94E2A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1. Passive Footprinting: </w:t>
      </w:r>
    </w:p>
    <w:p w14:paraId="11985F27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Identify the Target: Determine the scope of your target, including domain names, IP ranges, and associated entities. </w:t>
      </w:r>
    </w:p>
    <w:p w14:paraId="1D870FFF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DNS Information: Collect information from public DNS records, including domain registration details and subdomains. </w:t>
      </w:r>
    </w:p>
    <w:p w14:paraId="617D5F49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2. Active Footprinting: </w:t>
      </w:r>
    </w:p>
    <w:p w14:paraId="21BD4F75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Network Scanning: Use tools to discover live hosts, open ports, and services on the target network. </w:t>
      </w:r>
    </w:p>
    <w:p w14:paraId="769E1078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Enumeration: Gather specific information about identified hosts, such as user accounts, shares, and system details. </w:t>
      </w:r>
    </w:p>
    <w:p w14:paraId="28EACB0C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3. Passive Reconnaissance: </w:t>
      </w:r>
    </w:p>
    <w:p w14:paraId="527C6426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Social Media Analysis: Collect information about employees, their roles, and potential security weaknesses from publicly available social media profiles. </w:t>
      </w:r>
    </w:p>
    <w:p w14:paraId="091AE903" w14:textId="36BD22BF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Job Postings and Company Websites: </w:t>
      </w:r>
      <w:r w:rsidRPr="00076D04">
        <w:rPr>
          <w:rFonts w:asciiTheme="minorHAnsi" w:hAnsiTheme="minorHAnsi" w:cstheme="minorHAnsi"/>
          <w:sz w:val="22"/>
          <w:szCs w:val="22"/>
        </w:rPr>
        <w:t>Analyse</w:t>
      </w:r>
      <w:r w:rsidRPr="00076D04">
        <w:rPr>
          <w:rFonts w:asciiTheme="minorHAnsi" w:hAnsiTheme="minorHAnsi" w:cstheme="minorHAnsi"/>
          <w:sz w:val="22"/>
          <w:szCs w:val="22"/>
        </w:rPr>
        <w:t xml:space="preserve"> job descriptions, organizational structures, and technology used. </w:t>
      </w:r>
    </w:p>
    <w:p w14:paraId="6869DE72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4. Active Reconnaissance: </w:t>
      </w:r>
    </w:p>
    <w:p w14:paraId="4087AAC2" w14:textId="5C0481E8" w:rsid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076D04">
        <w:rPr>
          <w:rFonts w:asciiTheme="minorHAnsi" w:hAnsiTheme="minorHAnsi" w:cstheme="minorHAnsi"/>
          <w:sz w:val="22"/>
          <w:szCs w:val="22"/>
        </w:rPr>
        <w:t xml:space="preserve">- Scanning and </w:t>
      </w:r>
      <w:r w:rsidRPr="00076D04">
        <w:rPr>
          <w:rFonts w:asciiTheme="minorHAnsi" w:hAnsiTheme="minorHAnsi" w:cstheme="minorHAnsi"/>
          <w:sz w:val="22"/>
          <w:szCs w:val="22"/>
        </w:rPr>
        <w:t>Enumeration: Perform</w:t>
      </w:r>
      <w:r w:rsidRPr="00076D04">
        <w:rPr>
          <w:rFonts w:asciiTheme="minorHAnsi" w:hAnsiTheme="minorHAnsi" w:cstheme="minorHAnsi"/>
          <w:sz w:val="22"/>
          <w:szCs w:val="22"/>
        </w:rPr>
        <w:t xml:space="preserve"> more in-depth scanning and enumeration to gather detailed information about systems, services, and potential vulnerabilities. </w:t>
      </w:r>
    </w:p>
    <w:p w14:paraId="60A57AE8" w14:textId="77777777" w:rsidR="00076D04" w:rsidRPr="00076D04" w:rsidRDefault="00076D04" w:rsidP="00076D0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E63402E" w14:textId="576AA233" w:rsidR="00E42DAF" w:rsidRPr="00E42DAF" w:rsidRDefault="00E42DAF" w:rsidP="00076D04">
      <w:pPr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2A7339D" w14:textId="77777777" w:rsidR="00076D04" w:rsidRDefault="00076D04"/>
    <w:p w14:paraId="41036901" w14:textId="77777777" w:rsidR="00076D04" w:rsidRDefault="00076D04"/>
    <w:p w14:paraId="5F6126CE" w14:textId="7373EACB" w:rsidR="00E42DAF" w:rsidRDefault="00E42DAF">
      <w:r>
        <w:lastRenderedPageBreak/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lastRenderedPageBreak/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1EF302AF" w:rsidR="000F34F0" w:rsidRPr="00AF5F8E" w:rsidRDefault="000F34F0" w:rsidP="000F34F0">
      <w:pPr>
        <w:shd w:val="clear" w:color="auto" w:fill="F0F0F0"/>
        <w:spacing w:after="0" w:line="240" w:lineRule="auto"/>
        <w:rPr>
          <w:rFonts w:eastAsia="Times New Roman" w:cstheme="minorHAnsi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AF5F8E">
        <w:rPr>
          <w:rFonts w:eastAsia="Times New Roman" w:cstheme="minorHAnsi"/>
          <w:b/>
          <w:bCs/>
          <w:color w:val="212529"/>
          <w:kern w:val="0"/>
          <w:sz w:val="24"/>
          <w:szCs w:val="24"/>
          <w:lang w:eastAsia="en-IN"/>
          <w14:ligatures w14:val="none"/>
        </w:rPr>
        <w:t>Raw Whois Data</w:t>
      </w:r>
    </w:p>
    <w:p w14:paraId="521449B8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14:paraId="26245948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Registrar: Eurodns S.A.</w:t>
      </w:r>
    </w:p>
    <w:p w14:paraId="462AB7BF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AF5F8E">
        <w:rPr>
          <w:rFonts w:eastAsia="Times New Roman" w:cstheme="minorHAnsi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Domain Status: clientTransferProhibited http://www.icann.org/epp#clientTransferProhibited</w:t>
      </w:r>
    </w:p>
    <w:p w14:paraId="18724E0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Name: Acunetix Acunetix</w:t>
      </w:r>
    </w:p>
    <w:p w14:paraId="5ADD243A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Organization: Acunetix Ltd</w:t>
      </w:r>
    </w:p>
    <w:p w14:paraId="70C3AEC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14:paraId="1E1586E7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lastRenderedPageBreak/>
        <w:t>Registrant City: Tortola</w:t>
      </w:r>
    </w:p>
    <w:p w14:paraId="3AE507C9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AF5F8E">
        <w:rPr>
          <w:rFonts w:eastAsia="Times New Roman" w:cstheme="minorHAnsi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Name: Acunetix Acunetix</w:t>
      </w:r>
    </w:p>
    <w:p w14:paraId="25B46736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Organization: Acunetix Ltd</w:t>
      </w:r>
    </w:p>
    <w:p w14:paraId="14E83665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14:paraId="2B7B87E0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14:paraId="492F7DC4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AF5F8E">
        <w:rPr>
          <w:rFonts w:eastAsia="Times New Roman" w:cstheme="minorHAnsi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Name: Acunetix Acunetix</w:t>
      </w:r>
    </w:p>
    <w:p w14:paraId="06ADE99D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Organization: Acunetix Ltd</w:t>
      </w:r>
    </w:p>
    <w:p w14:paraId="58E7F23E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14:paraId="554515EE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lastRenderedPageBreak/>
        <w:t>Tech Country: VG</w:t>
      </w:r>
    </w:p>
    <w:p w14:paraId="56116BE4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AF5F8E">
        <w:rPr>
          <w:rFonts w:eastAsia="Times New Roman" w:cstheme="minorHAnsi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  <w:r w:rsidRPr="00AF5F8E"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Pr="00AF5F8E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eastAsia="Times New Roman" w:cstheme="minorHAnsi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6106F5DA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42DADAC1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554E92" wp14:editId="3AE01D8F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lastRenderedPageBreak/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76D04"/>
    <w:rsid w:val="000F34F0"/>
    <w:rsid w:val="001B6EA9"/>
    <w:rsid w:val="00406BBC"/>
    <w:rsid w:val="004B100A"/>
    <w:rsid w:val="006D46B5"/>
    <w:rsid w:val="008B6B4F"/>
    <w:rsid w:val="00953C9B"/>
    <w:rsid w:val="00AF5F8E"/>
    <w:rsid w:val="00AF696A"/>
    <w:rsid w:val="00B5439A"/>
    <w:rsid w:val="00BD4A33"/>
    <w:rsid w:val="00CD5C3F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Default">
    <w:name w:val="Default"/>
    <w:rsid w:val="00076D04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Hema Latha</cp:lastModifiedBy>
  <cp:revision>2</cp:revision>
  <dcterms:created xsi:type="dcterms:W3CDTF">2024-03-21T07:24:00Z</dcterms:created>
  <dcterms:modified xsi:type="dcterms:W3CDTF">2024-03-21T07:24:00Z</dcterms:modified>
</cp:coreProperties>
</file>