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32"/>
          <w:szCs w:val="32"/>
        </w:rPr>
        <w:t xml:space="preserve">WEEK-1.2</w:t>
      </w:r>
    </w:p>
    <w:p>
      <w:pPr>
        <w:spacing w:after="60"/>
        <w:jc w:val="center"/>
      </w:pPr>
      <w:r>
        <w:rPr>
          <w:b/>
          <w:bCs/>
          <w:sz w:val="24"/>
          <w:szCs w:val="24"/>
        </w:rPr>
        <w:t xml:space="preserve">Bandla Vinay</w:t>
      </w:r>
    </w:p>
    <w:p>
      <w:pPr>
        <w:pBdr>
          <w:bottom w:val="single" w:color="999999" w:sz="6" w:space="8"/>
        </w:pBdr>
        <w:spacing w:after="300"/>
        <w:jc w:val="center"/>
      </w:pPr>
      <w:r>
        <w:rPr>
          <w:color w:val="444444"/>
          <w:sz w:val="22"/>
          <w:szCs w:val="22"/>
        </w:rPr>
        <w:t xml:space="preserve">Roll No: 2520030437</w:t>
      </w:r>
    </w:p>
    <w:p>
      <w:pPr>
        <w:pStyle w:val="Heading2"/>
        <w:spacing w:after="120" w:before="300"/>
      </w:pPr>
      <w:r>
        <w:t xml:space="preserve">Step 1 — Create Table &amp; Insert Records</w:t>
      </w:r>
    </w:p>
    <w:p>
      <w:pPr>
        <w:spacing w:after="180"/>
      </w:pPr>
      <w:r>
        <w:rPr>
          <w:i/>
          <w:iCs/>
          <w:sz w:val="22"/>
          <w:szCs w:val="22"/>
        </w:rPr>
        <w:t xml:space="preserve">Created the student_marks table (roll_no, name, subject, marks) and inserted the initial 9 student records.</w:t>
      </w:r>
    </w:p>
    <w:p>
      <w:pPr>
        <w:spacing w:after="260"/>
        <w:jc w:val="center"/>
      </w:pPr>
      <w:r>
        <w:drawing>
          <wp:inline distT="0" distB="0" distL="0" distR="0">
            <wp:extent cx="5048250" cy="3867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300"/>
      </w:pPr>
      <w:r>
        <w:t xml:space="preserve">Step 2 — Aggregate Functions</w:t>
      </w:r>
    </w:p>
    <w:p>
      <w:pPr>
        <w:spacing w:after="180"/>
      </w:pPr>
      <w:r>
        <w:rPr>
          <w:i/>
          <w:iCs/>
          <w:sz w:val="22"/>
          <w:szCs w:val="22"/>
        </w:rPr>
        <w:t xml:space="preserve">Ran the five core aggregate functions against the marks column to summarize the whole table.</w:t>
      </w:r>
    </w:p>
    <w:p>
      <w:pPr>
        <w:spacing w:after="80"/>
      </w:pPr>
      <w:r>
        <w:rPr>
          <w:b/>
          <w:bCs/>
          <w:color w:val="555555"/>
          <w:sz w:val="20"/>
          <w:szCs w:val="20"/>
        </w:rPr>
        <w:t xml:space="preserve">COUNT(*) → total_students = 9</w:t>
      </w:r>
    </w:p>
    <w:p>
      <w:pPr>
        <w:spacing w:after="260"/>
        <w:jc w:val="center"/>
      </w:pPr>
      <w:r>
        <w:drawing>
          <wp:inline distT="0" distB="0" distL="0" distR="0">
            <wp:extent cx="5048250" cy="3829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b/>
          <w:bCs/>
          <w:color w:val="555555"/>
          <w:sz w:val="20"/>
          <w:szCs w:val="20"/>
        </w:rPr>
        <w:t xml:space="preserve">SUM(marks) = 830.95</w:t>
      </w:r>
    </w:p>
    <w:p>
      <w:pPr>
        <w:spacing w:after="260"/>
        <w:jc w:val="center"/>
      </w:pPr>
      <w:r>
        <w:drawing>
          <wp:inline distT="0" distB="0" distL="0" distR="0">
            <wp:extent cx="5048250" cy="3848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b/>
          <w:bCs/>
          <w:color w:val="555555"/>
          <w:sz w:val="20"/>
          <w:szCs w:val="20"/>
        </w:rPr>
        <w:t xml:space="preserve">AVG(marks) = 92.327778</w:t>
      </w:r>
    </w:p>
    <w:p>
      <w:pPr>
        <w:spacing w:after="260"/>
        <w:jc w:val="center"/>
      </w:pPr>
      <w:r>
        <w:drawing>
          <wp:inline distT="0" distB="0" distL="0" distR="0">
            <wp:extent cx="5048250" cy="3705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b/>
          <w:bCs/>
          <w:color w:val="555555"/>
          <w:sz w:val="20"/>
          <w:szCs w:val="20"/>
        </w:rPr>
        <w:t xml:space="preserve">MAX(marks) = 99.90</w:t>
      </w:r>
    </w:p>
    <w:p>
      <w:pPr>
        <w:spacing w:after="260"/>
        <w:jc w:val="center"/>
      </w:pPr>
      <w:r>
        <w:drawing>
          <wp:inline distT="0" distB="0" distL="0" distR="0">
            <wp:extent cx="5048250" cy="3686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b/>
          <w:bCs/>
          <w:color w:val="555555"/>
          <w:sz w:val="20"/>
          <w:szCs w:val="20"/>
        </w:rPr>
        <w:t xml:space="preserve">MIN(marks) = 82.25</w:t>
      </w:r>
    </w:p>
    <w:p>
      <w:pPr>
        <w:spacing w:after="260"/>
        <w:jc w:val="center"/>
      </w:pPr>
      <w:r>
        <w:drawing>
          <wp:inline distT="0" distB="0" distL="0" distR="0">
            <wp:extent cx="5048250" cy="3781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300"/>
      </w:pPr>
      <w:r>
        <w:t xml:space="preserve">Step 3 — Filtering with WHERE</w:t>
      </w:r>
    </w:p>
    <w:p>
      <w:pPr>
        <w:spacing w:after="180"/>
      </w:pPr>
      <w:r>
        <w:rPr>
          <w:i/>
          <w:iCs/>
          <w:sz w:val="22"/>
          <w:szCs w:val="22"/>
        </w:rPr>
        <w:t xml:space="preserve">Filtered rows using comparison, range, pattern-match, and set-membership conditions.</w:t>
      </w:r>
    </w:p>
    <w:p>
      <w:pPr>
        <w:spacing w:after="80"/>
      </w:pPr>
      <w:r>
        <w:rPr>
          <w:b/>
          <w:bCs/>
          <w:color w:val="555555"/>
          <w:sz w:val="20"/>
          <w:szCs w:val="20"/>
        </w:rPr>
        <w:t xml:space="preserve">marks &gt; 85</w:t>
      </w:r>
    </w:p>
    <w:p>
      <w:pPr>
        <w:spacing w:after="260"/>
        <w:jc w:val="center"/>
      </w:pPr>
      <w:r>
        <w:drawing>
          <wp:inline distT="0" distB="0" distL="0" distR="0">
            <wp:extent cx="5048250" cy="3867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b/>
          <w:bCs/>
          <w:color w:val="555555"/>
          <w:sz w:val="20"/>
          <w:szCs w:val="20"/>
        </w:rPr>
        <w:t xml:space="preserve">marks &gt;= 90</w:t>
      </w:r>
    </w:p>
    <w:p>
      <w:pPr>
        <w:spacing w:after="260"/>
        <w:jc w:val="center"/>
      </w:pPr>
      <w:r>
        <w:drawing>
          <wp:inline distT="0" distB="0" distL="0" distR="0">
            <wp:extent cx="5048250" cy="3914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b/>
          <w:bCs/>
          <w:color w:val="555555"/>
          <w:sz w:val="20"/>
          <w:szCs w:val="20"/>
        </w:rPr>
        <w:t xml:space="preserve">marks &lt; 80</w:t>
      </w:r>
    </w:p>
    <w:p>
      <w:pPr>
        <w:spacing w:after="260"/>
        <w:jc w:val="center"/>
      </w:pPr>
      <w:r>
        <w:drawing>
          <wp:inline distT="0" distB="0" distL="0" distR="0">
            <wp:extent cx="5048250" cy="3848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b/>
          <w:bCs/>
          <w:color w:val="555555"/>
          <w:sz w:val="20"/>
          <w:szCs w:val="20"/>
        </w:rPr>
        <w:t xml:space="preserve">marks BETWEEN 80 AND 90</w:t>
      </w:r>
    </w:p>
    <w:p>
      <w:pPr>
        <w:spacing w:after="260"/>
        <w:jc w:val="center"/>
      </w:pPr>
      <w:r>
        <w:drawing>
          <wp:inline distT="0" distB="0" distL="0" distR="0">
            <wp:extent cx="504825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b/>
          <w:bCs/>
          <w:color w:val="555555"/>
          <w:sz w:val="20"/>
          <w:szCs w:val="20"/>
        </w:rPr>
        <w:t xml:space="preserve">name LIKE 'P%'</w:t>
      </w:r>
    </w:p>
    <w:p>
      <w:pPr>
        <w:spacing w:after="260"/>
        <w:jc w:val="center"/>
      </w:pPr>
      <w:r>
        <w:drawing>
          <wp:inline distT="0" distB="0" distL="0" distR="0">
            <wp:extent cx="5048250" cy="3771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b/>
          <w:bCs/>
          <w:color w:val="555555"/>
          <w:sz w:val="20"/>
          <w:szCs w:val="20"/>
        </w:rPr>
        <w:t xml:space="preserve">name IN ('Ravi', 'Sita', 'Vijay')</w:t>
      </w:r>
    </w:p>
    <w:p>
      <w:pPr>
        <w:spacing w:after="260"/>
        <w:jc w:val="center"/>
      </w:pPr>
      <w:r>
        <w:drawing>
          <wp:inline distT="0" distB="0" distL="0" distR="0">
            <wp:extent cx="504825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300"/>
      </w:pPr>
      <w:r>
        <w:t xml:space="preserve">Step 4 — Grouped Aggregates by Subject</w:t>
      </w:r>
    </w:p>
    <w:p>
      <w:pPr>
        <w:spacing w:after="180"/>
      </w:pPr>
      <w:r>
        <w:rPr>
          <w:i/>
          <w:iCs/>
          <w:sz w:val="22"/>
          <w:szCs w:val="22"/>
        </w:rPr>
        <w:t xml:space="preserve">Used GROUP BY subject to roll aggregate functions up per subject instead of across the whole table.</w:t>
      </w:r>
    </w:p>
    <w:p>
      <w:pPr>
        <w:spacing w:after="80"/>
      </w:pPr>
      <w:r>
        <w:rPr>
          <w:b/>
          <w:bCs/>
          <w:color w:val="555555"/>
          <w:sz w:val="20"/>
          <w:szCs w:val="20"/>
        </w:rPr>
        <w:t xml:space="preserve">SUM(marks) per subject</w:t>
      </w:r>
    </w:p>
    <w:p>
      <w:pPr>
        <w:spacing w:after="260"/>
        <w:jc w:val="center"/>
      </w:pPr>
      <w:r>
        <w:drawing>
          <wp:inline distT="0" distB="0" distL="0" distR="0">
            <wp:extent cx="5048250" cy="3657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b/>
          <w:bCs/>
          <w:color w:val="555555"/>
          <w:sz w:val="20"/>
          <w:szCs w:val="20"/>
        </w:rPr>
        <w:t xml:space="preserve">AVG(marks) per subject</w:t>
      </w:r>
    </w:p>
    <w:p>
      <w:pPr>
        <w:spacing w:after="260"/>
        <w:jc w:val="center"/>
      </w:pPr>
      <w:r>
        <w:drawing>
          <wp:inline distT="0" distB="0" distL="0" distR="0">
            <wp:extent cx="5048250" cy="3648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b/>
          <w:bCs/>
          <w:color w:val="555555"/>
          <w:sz w:val="20"/>
          <w:szCs w:val="20"/>
        </w:rPr>
        <w:t xml:space="preserve">COUNT(*) per subject</w:t>
      </w:r>
    </w:p>
    <w:p>
      <w:pPr>
        <w:spacing w:after="260"/>
        <w:jc w:val="center"/>
      </w:pPr>
      <w:r>
        <w:drawing>
          <wp:inline distT="0" distB="0" distL="0" distR="0">
            <wp:extent cx="5048250" cy="3533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300"/>
      </w:pPr>
      <w:r>
        <w:t xml:space="preserve">Step 5 — Filtering Groups with HAVING</w:t>
      </w:r>
    </w:p>
    <w:p>
      <w:pPr>
        <w:spacing w:after="180"/>
      </w:pPr>
      <w:r>
        <w:rPr>
          <w:i/>
          <w:iCs/>
          <w:sz w:val="22"/>
          <w:szCs w:val="22"/>
        </w:rPr>
        <w:t xml:space="preserve">Applied HAVING to keep only subject groups whose average crosses a threshold, since WHERE can't filter on an aggregate.</w:t>
      </w:r>
    </w:p>
    <w:p>
      <w:pPr>
        <w:spacing w:after="260"/>
        <w:jc w:val="center"/>
      </w:pPr>
      <w:r>
        <w:drawing>
          <wp:inline distT="0" distB="0" distL="0" distR="0">
            <wp:extent cx="5048250" cy="3590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300"/>
      </w:pPr>
      <w:r>
        <w:t xml:space="preserve">Step 6 — Sorting with ORDER BY</w:t>
      </w:r>
    </w:p>
    <w:p>
      <w:pPr>
        <w:spacing w:after="180"/>
      </w:pPr>
      <w:r>
        <w:rPr>
          <w:i/>
          <w:iCs/>
          <w:sz w:val="22"/>
          <w:szCs w:val="22"/>
        </w:rPr>
        <w:t xml:space="preserve">Sorted the result set by marks and by name, in both ascending and descending order.</w:t>
      </w:r>
    </w:p>
    <w:p>
      <w:pPr>
        <w:spacing w:after="80"/>
      </w:pPr>
      <w:r>
        <w:rPr>
          <w:b/>
          <w:bCs/>
          <w:color w:val="555555"/>
          <w:sz w:val="20"/>
          <w:szCs w:val="20"/>
        </w:rPr>
        <w:t xml:space="preserve">ORDER BY marks ASC</w:t>
      </w:r>
    </w:p>
    <w:p>
      <w:pPr>
        <w:spacing w:after="260"/>
        <w:jc w:val="center"/>
      </w:pPr>
      <w:r>
        <w:drawing>
          <wp:inline distT="0" distB="0" distL="0" distR="0">
            <wp:extent cx="5048250" cy="3295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b/>
          <w:bCs/>
          <w:color w:val="555555"/>
          <w:sz w:val="20"/>
          <w:szCs w:val="20"/>
        </w:rPr>
        <w:t xml:space="preserve">ORDER BY marks DESC</w:t>
      </w:r>
    </w:p>
    <w:p>
      <w:pPr>
        <w:spacing w:after="260"/>
        <w:jc w:val="center"/>
      </w:pPr>
      <w:r>
        <w:drawing>
          <wp:inline distT="0" distB="0" distL="0" distR="0">
            <wp:extent cx="5048250" cy="3581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b/>
          <w:bCs/>
          <w:color w:val="555555"/>
          <w:sz w:val="20"/>
          <w:szCs w:val="20"/>
        </w:rPr>
        <w:t xml:space="preserve">ORDER BY name ASC</w:t>
      </w:r>
    </w:p>
    <w:p>
      <w:pPr>
        <w:spacing w:after="260"/>
        <w:jc w:val="center"/>
      </w:pPr>
      <w:r>
        <w:drawing>
          <wp:inline distT="0" distB="0" distL="0" distR="0">
            <wp:extent cx="5048250" cy="3362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b/>
          <w:bCs/>
          <w:color w:val="555555"/>
          <w:sz w:val="20"/>
          <w:szCs w:val="20"/>
        </w:rPr>
        <w:t xml:space="preserve">ORDER BY name DESC</w:t>
      </w:r>
    </w:p>
    <w:p>
      <w:pPr>
        <w:spacing w:after="260"/>
        <w:jc w:val="center"/>
      </w:pPr>
      <w:r>
        <w:drawing>
          <wp:inline distT="0" distB="0" distL="0" distR="0">
            <wp:extent cx="5048250" cy="3524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300"/>
      </w:pPr>
      <w:r>
        <w:t xml:space="preserve">Step 7 — Execution Log Summary</w:t>
      </w:r>
    </w:p>
    <w:p>
      <w:pPr>
        <w:spacing w:after="180"/>
      </w:pPr>
      <w:r>
        <w:rPr>
          <w:i/>
          <w:iCs/>
          <w:sz w:val="22"/>
          <w:szCs w:val="22"/>
        </w:rPr>
        <w:t xml:space="preserve">Consolidated action log confirming the GROUP BY and ORDER BY statements executed successfully in sequence.</w:t>
      </w:r>
    </w:p>
    <w:p>
      <w:pPr>
        <w:spacing w:after="260"/>
        <w:jc w:val="center"/>
      </w:pPr>
      <w:r>
        <w:drawing>
          <wp:inline distT="0" distB="0" distL="0" distR="0">
            <wp:extent cx="5048250" cy="723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4f78e08c7a52cb5be19cd4832d4ebc2140be268.png"/><Relationship Id="rId8" Type="http://schemas.openxmlformats.org/officeDocument/2006/relationships/image" Target="media/27f6e28f016d022f8dabe7a2a5315cee0bc7ef5b.png"/><Relationship Id="rId9" Type="http://schemas.openxmlformats.org/officeDocument/2006/relationships/image" Target="media/031a0ea9c516464d07f04a189127a78e2135f9e6.png"/><Relationship Id="rId10" Type="http://schemas.openxmlformats.org/officeDocument/2006/relationships/image" Target="media/3673d3c186d31090f990b0e83241e56fa58bc7b3.png"/><Relationship Id="rId11" Type="http://schemas.openxmlformats.org/officeDocument/2006/relationships/image" Target="media/eaec182828f06bf4048a9aa0aad1a7458856974d.png"/><Relationship Id="rId12" Type="http://schemas.openxmlformats.org/officeDocument/2006/relationships/image" Target="media/5257e7e41dd42446a5f52f7dfdeffac4f665021d.png"/><Relationship Id="rId13" Type="http://schemas.openxmlformats.org/officeDocument/2006/relationships/image" Target="media/946ff77cea655fff020f1278a1deb46acbdc69b5.png"/><Relationship Id="rId14" Type="http://schemas.openxmlformats.org/officeDocument/2006/relationships/image" Target="media/aeb96d7600dfa906e068f78cf086150d89141081.png"/><Relationship Id="rId15" Type="http://schemas.openxmlformats.org/officeDocument/2006/relationships/image" Target="media/3985eee660d4b196e293379e61bd78842fbcd43f.png"/><Relationship Id="rId16" Type="http://schemas.openxmlformats.org/officeDocument/2006/relationships/image" Target="media/bf5e7780a84269e5eff358a44e31ed7697f11821.png"/><Relationship Id="rId17" Type="http://schemas.openxmlformats.org/officeDocument/2006/relationships/image" Target="media/358fb41d2f2cc898856a7192a4d051f67ae98995.png"/><Relationship Id="rId18" Type="http://schemas.openxmlformats.org/officeDocument/2006/relationships/image" Target="media/c4efb0071412d6e36923dd3feb6cb17f3fb795d6.png"/><Relationship Id="rId19" Type="http://schemas.openxmlformats.org/officeDocument/2006/relationships/image" Target="media/2ace18ce08ecb68434d5fdd916e337c1fdab7390.png"/><Relationship Id="rId20" Type="http://schemas.openxmlformats.org/officeDocument/2006/relationships/image" Target="media/db62699fd05ecfe8c673195d568a4e37a4ae5a46.png"/><Relationship Id="rId21" Type="http://schemas.openxmlformats.org/officeDocument/2006/relationships/image" Target="media/f411d79482eca3b2ce877d8fafebd2cca07d2094.png"/><Relationship Id="rId22" Type="http://schemas.openxmlformats.org/officeDocument/2006/relationships/image" Target="media/cb385975a97ac832ca8c57c9324f78ffe6915b5d.png"/><Relationship Id="rId23" Type="http://schemas.openxmlformats.org/officeDocument/2006/relationships/image" Target="media/c8b9171a4d1577a04a13d43373c780bfe22fa14e.png"/><Relationship Id="rId24" Type="http://schemas.openxmlformats.org/officeDocument/2006/relationships/image" Target="media/a95bca0d195f5f33a3c0470ad0d55b2a48a133f8.png"/><Relationship Id="rId25" Type="http://schemas.openxmlformats.org/officeDocument/2006/relationships/image" Target="media/a013907b46f5f5a3f857de290f9e21375ab2aa7b.png"/><Relationship Id="rId26" Type="http://schemas.openxmlformats.org/officeDocument/2006/relationships/image" Target="media/ec4997c3838d96d7990281870a3c3f1fca6a4046.png"/><Relationship Id="rId27" Type="http://schemas.openxmlformats.org/officeDocument/2006/relationships/image" Target="media/e90756db8d1d8bc38e00ec755500dc3d58627a5f.png"/><Relationship Id="rId2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2026-08-11T02:52:00.464Z</dcterms:created>
  <dcterms:modified xsi:type="dcterms:W3CDTF">2026-08-11T02:52:00.476Z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