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53340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33400"/>
                    </a:xfrm>
                    <a:prstGeom prst="rect">
                      <a:avLst/>
                    </a:prstGeom>
                  </pic:spPr>
                </pic:pic>
              </a:graphicData>
            </a:graphic>
          </wp:inline>
        </w:drawing>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A9A9A" w:sz="4"/>
              <w:left w:val="single" w:color="9A9A9A" w:sz="4"/>
              <w:bottom w:val="single" w:color="9A9A9A" w:sz="4"/>
              <w:right w:val="single" w:color="9A9A9A" w:sz="4"/>
            </w:tcBorders>
            <w:shd w:fill="D0D0D0" w:color="auto" w:val="clear"/>
            <w:tcMar>
              <w:top w:type="dxa" w:w="100"/>
              <w:left w:type="dxa" w:w="100"/>
              <w:bottom w:type="dxa" w:w="100"/>
              <w:right w:type="dxa" w:w="100"/>
            </w:tcMar>
          </w:tcPr>
          <w:p>
            <w:pPr>
              <w:jc w:val="center"/>
            </w:pPr>
            <w:r>
              <w:rPr>
                <w:rFonts w:ascii="Calibri" w:cs="Calibri" w:eastAsia="Calibri" w:hAnsi="Calibri"/>
                <w:b/>
                <w:bCs/>
                <w:color w:val="3B3B3B"/>
                <w:sz w:val="22"/>
                <w:szCs w:val="22"/>
              </w:rPr>
              <w:t xml:space="preserve">DATABASE SYSTEMS ENGINEERING AND DISTRIBUTED BACKEND DEVELOPMENT (25CS1302E)</w:t>
            </w:r>
          </w:p>
        </w:tc>
      </w:tr>
    </w:tbl>
    <w:p>
      <w:pPr>
        <w:spacing w:after="40" w:before="160"/>
        <w:jc w:val="center"/>
      </w:pPr>
      <w:r>
        <w:rPr>
          <w:rFonts w:ascii="Calibri" w:cs="Calibri" w:eastAsia="Calibri" w:hAnsi="Calibri"/>
          <w:b/>
          <w:bCs/>
          <w:color w:val="5A5A5A"/>
          <w:sz w:val="20"/>
          <w:szCs w:val="20"/>
        </w:rPr>
        <w:t xml:space="preserve">Y25 – 2026-2027  |  Trimester - 4</w:t>
      </w:r>
    </w:p>
    <w:p>
      <w:pPr>
        <w:spacing w:after="220"/>
        <w:jc w:val="center"/>
      </w:pPr>
      <w:r>
        <w:rPr>
          <w:rFonts w:ascii="Calibri" w:cs="Calibri" w:eastAsia="Calibri" w:hAnsi="Calibri"/>
          <w:b/>
          <w:bCs/>
          <w:color w:val="3B3B3B"/>
          <w:sz w:val="24"/>
          <w:szCs w:val="24"/>
        </w:rPr>
        <w:t xml:space="preserve">Project Abstract Submission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50"/>
      </w:tblGrid>
      <w:tr>
        <w:tc>
          <w:tcPr>
            <w:tcW w:type="dxa" w:w="1800"/>
            <w:tcBorders>
              <w:top w:val="single" w:color="9A9A9A" w:sz="4"/>
              <w:left w:val="single" w:color="9A9A9A" w:sz="4"/>
              <w:bottom w:val="single" w:color="9A9A9A" w:sz="4"/>
              <w:right w:val="single" w:color="9A9A9A" w:sz="4"/>
            </w:tcBorders>
            <w:shd w:fill="D0D0D0"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1A1A1A"/>
                <w:sz w:val="20"/>
                <w:szCs w:val="20"/>
              </w:rPr>
              <w:t xml:space="preserve">Sec No.</w:t>
            </w:r>
          </w:p>
        </w:tc>
        <w:tc>
          <w:tcPr>
            <w:tcW w:type="dxa" w:w="1800"/>
            <w:tcBorders>
              <w:top w:val="single" w:color="9A9A9A" w:sz="4"/>
              <w:left w:val="single" w:color="9A9A9A" w:sz="4"/>
              <w:bottom w:val="single" w:color="9A9A9A" w:sz="4"/>
              <w:right w:val="single" w:color="9A9A9A" w:sz="4"/>
            </w:tcBorders>
            <w:shd w:fill="D0D0D0"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1A1A1A"/>
                <w:sz w:val="20"/>
                <w:szCs w:val="20"/>
              </w:rPr>
              <w:t xml:space="preserve">Team No.</w:t>
            </w:r>
          </w:p>
        </w:tc>
        <w:tc>
          <w:tcPr>
            <w:tcW w:type="dxa" w:w="5750"/>
            <w:tcBorders>
              <w:top w:val="single" w:color="9A9A9A" w:sz="4"/>
              <w:left w:val="single" w:color="9A9A9A" w:sz="4"/>
              <w:bottom w:val="single" w:color="9A9A9A" w:sz="4"/>
              <w:right w:val="single" w:color="9A9A9A" w:sz="4"/>
            </w:tcBorders>
            <w:shd w:fill="D0D0D0"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1A1A1A"/>
                <w:sz w:val="20"/>
                <w:szCs w:val="20"/>
              </w:rPr>
              <w:t xml:space="preserve">Project Title</w:t>
            </w:r>
          </w:p>
        </w:tc>
      </w:tr>
      <w:tr>
        <w:tc>
          <w:tcPr>
            <w:tcW w:type="dxa" w:w="18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1A1A1A"/>
                <w:sz w:val="20"/>
                <w:szCs w:val="20"/>
              </w:rPr>
              <w:t xml:space="preserve">7</w:t>
            </w:r>
          </w:p>
        </w:tc>
        <w:tc>
          <w:tcPr>
            <w:tcW w:type="dxa" w:w="18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1A1A1A"/>
                <w:sz w:val="20"/>
                <w:szCs w:val="20"/>
              </w:rPr>
              <w:t xml:space="preserve"/>
            </w:r>
          </w:p>
        </w:tc>
        <w:tc>
          <w:tcPr>
            <w:tcW w:type="dxa" w:w="575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center"/>
            </w:pPr>
            <w:r>
              <w:rPr>
                <w:rFonts w:ascii="Calibri" w:cs="Calibri" w:eastAsia="Calibri" w:hAnsi="Calibri"/>
                <w:b/>
                <w:bCs/>
                <w:i w:val="false"/>
                <w:iCs w:val="false"/>
                <w:color w:val="1A1A1A"/>
                <w:sz w:val="20"/>
                <w:szCs w:val="20"/>
              </w:rPr>
              <w:t xml:space="preserve">Lost &amp; Found Item Tracker for Campus</w:t>
            </w:r>
          </w:p>
        </w:tc>
      </w:tr>
    </w:tbl>
    <w:p>
      <w:pPr>
        <w:spacing w:after="100" w:before="200"/>
      </w:pPr>
      <w:r>
        <w:rPr>
          <w:rFonts w:ascii="Calibri" w:cs="Calibri" w:eastAsia="Calibri" w:hAnsi="Calibri"/>
          <w:b/>
          <w:bCs/>
          <w:color w:val="5A5A5A"/>
          <w:sz w:val="21"/>
          <w:szCs w:val="21"/>
        </w:rPr>
        <w:t xml:space="preserve">1.  Team Details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450"/>
        <w:gridCol w:w="2500"/>
      </w:tblGrid>
      <w:tr>
        <w:tc>
          <w:tcPr>
            <w:tcW w:type="dxa" w:w="2400"/>
            <w:tcBorders>
              <w:top w:val="single" w:color="9A9A9A" w:sz="4"/>
              <w:left w:val="single" w:color="9A9A9A" w:sz="4"/>
              <w:bottom w:val="single" w:color="9A9A9A" w:sz="4"/>
              <w:right w:val="single" w:color="9A9A9A" w:sz="4"/>
            </w:tcBorders>
            <w:shd w:fill="D0D0D0"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1A1A1A"/>
                <w:sz w:val="20"/>
                <w:szCs w:val="20"/>
              </w:rPr>
              <w:t xml:space="preserve">Roll Number(s)</w:t>
            </w:r>
          </w:p>
        </w:tc>
        <w:tc>
          <w:tcPr>
            <w:tcW w:type="dxa" w:w="4450"/>
            <w:tcBorders>
              <w:top w:val="single" w:color="9A9A9A" w:sz="4"/>
              <w:left w:val="single" w:color="9A9A9A" w:sz="4"/>
              <w:bottom w:val="single" w:color="9A9A9A" w:sz="4"/>
              <w:right w:val="single" w:color="9A9A9A" w:sz="4"/>
            </w:tcBorders>
            <w:shd w:fill="D0D0D0"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1A1A1A"/>
                <w:sz w:val="20"/>
                <w:szCs w:val="20"/>
              </w:rPr>
              <w:t xml:space="preserve">Name of the Student</w:t>
            </w:r>
          </w:p>
        </w:tc>
        <w:tc>
          <w:tcPr>
            <w:tcW w:type="dxa" w:w="2500"/>
            <w:tcBorders>
              <w:top w:val="single" w:color="9A9A9A" w:sz="4"/>
              <w:left w:val="single" w:color="9A9A9A" w:sz="4"/>
              <w:bottom w:val="single" w:color="9A9A9A" w:sz="4"/>
              <w:right w:val="single" w:color="9A9A9A" w:sz="4"/>
            </w:tcBorders>
            <w:shd w:fill="D0D0D0"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1A1A1A"/>
                <w:sz w:val="20"/>
                <w:szCs w:val="20"/>
              </w:rPr>
              <w:t xml:space="preserve">Signature</w:t>
            </w:r>
          </w:p>
        </w:tc>
      </w:tr>
      <w:tr>
        <w:tc>
          <w:tcPr>
            <w:tcW w:type="dxa" w:w="24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1A1A1A"/>
                <w:sz w:val="20"/>
                <w:szCs w:val="20"/>
              </w:rPr>
              <w:t xml:space="preserve">2520030237</w:t>
            </w:r>
          </w:p>
        </w:tc>
        <w:tc>
          <w:tcPr>
            <w:tcW w:type="dxa" w:w="445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Hansika Reddy Gunapati</w:t>
            </w:r>
          </w:p>
        </w:tc>
        <w:tc>
          <w:tcPr>
            <w:tcW w:type="dxa" w:w="25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
            </w:r>
          </w:p>
        </w:tc>
      </w:tr>
      <w:tr>
        <w:tc>
          <w:tcPr>
            <w:tcW w:type="dxa" w:w="24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1A1A1A"/>
                <w:sz w:val="20"/>
                <w:szCs w:val="20"/>
              </w:rPr>
              <w:t xml:space="preserve">2520030048</w:t>
            </w:r>
          </w:p>
        </w:tc>
        <w:tc>
          <w:tcPr>
            <w:tcW w:type="dxa" w:w="445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Teja Hasini Reddy</w:t>
            </w:r>
          </w:p>
        </w:tc>
        <w:tc>
          <w:tcPr>
            <w:tcW w:type="dxa" w:w="25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
            </w:r>
          </w:p>
        </w:tc>
      </w:tr>
      <w:tr>
        <w:tc>
          <w:tcPr>
            <w:tcW w:type="dxa" w:w="24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1A1A1A"/>
                <w:sz w:val="20"/>
                <w:szCs w:val="20"/>
              </w:rPr>
              <w:t xml:space="preserve">2520030437</w:t>
            </w:r>
          </w:p>
        </w:tc>
        <w:tc>
          <w:tcPr>
            <w:tcW w:type="dxa" w:w="445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Bandla Vinay</w:t>
            </w:r>
          </w:p>
        </w:tc>
        <w:tc>
          <w:tcPr>
            <w:tcW w:type="dxa" w:w="25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
            </w:r>
          </w:p>
        </w:tc>
      </w:tr>
      <w:tr>
        <w:tc>
          <w:tcPr>
            <w:tcW w:type="dxa" w:w="24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
            </w:r>
          </w:p>
        </w:tc>
        <w:tc>
          <w:tcPr>
            <w:tcW w:type="dxa" w:w="445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
            </w:r>
          </w:p>
        </w:tc>
        <w:tc>
          <w:tcPr>
            <w:tcW w:type="dxa" w:w="25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
            </w:r>
          </w:p>
        </w:tc>
      </w:tr>
    </w:tbl>
    <w:p>
      <w:pPr>
        <w:spacing w:after="100" w:before="200"/>
      </w:pPr>
      <w:r>
        <w:rPr>
          <w:rFonts w:ascii="Calibri" w:cs="Calibri" w:eastAsia="Calibri" w:hAnsi="Calibri"/>
          <w:b/>
          <w:bCs/>
          <w:color w:val="5A5A5A"/>
          <w:sz w:val="21"/>
          <w:szCs w:val="21"/>
        </w:rPr>
        <w:t xml:space="preserve">2.  Frameworks / Platforms / Software Used</w:t>
      </w:r>
    </w:p>
    <w:p>
      <w:pPr>
        <w:spacing w:after="120" w:line="300"/>
        <w:jc w:val="both"/>
      </w:pPr>
      <w:r>
        <w:rPr>
          <w:rFonts w:ascii="Calibri" w:cs="Calibri" w:eastAsia="Calibri" w:hAnsi="Calibri"/>
          <w:color w:val="1A1A1A"/>
          <w:sz w:val="20"/>
          <w:szCs w:val="20"/>
        </w:rPr>
        <w:t xml:space="preserve">The following frameworks, libraries, platforms, and tools are planned for building and deploying the system:</w:t>
      </w:r>
    </w:p>
    <w:p>
      <w:pPr>
        <w:pStyle w:val="ListParagraph"/>
        <w:numPr>
          <w:ilvl w:val="0"/>
          <w:numId w:val="2"/>
        </w:numPr>
        <w:spacing w:after="60"/>
      </w:pPr>
      <w:r>
        <w:rPr>
          <w:rFonts w:ascii="Calibri" w:cs="Calibri" w:eastAsia="Calibri" w:hAnsi="Calibri"/>
          <w:color w:val="1A1A1A"/>
          <w:sz w:val="20"/>
          <w:szCs w:val="20"/>
        </w:rPr>
        <w:t xml:space="preserve">Android (Kotlin) – native mobile application for students, security desk and admin</w:t>
      </w:r>
    </w:p>
    <w:p>
      <w:pPr>
        <w:pStyle w:val="ListParagraph"/>
        <w:numPr>
          <w:ilvl w:val="0"/>
          <w:numId w:val="2"/>
        </w:numPr>
        <w:spacing w:after="60"/>
      </w:pPr>
      <w:r>
        <w:rPr>
          <w:rFonts w:ascii="Calibri" w:cs="Calibri" w:eastAsia="Calibri" w:hAnsi="Calibri"/>
          <w:color w:val="1A1A1A"/>
          <w:sz w:val="20"/>
          <w:szCs w:val="20"/>
        </w:rPr>
        <w:t xml:space="preserve">Firebase Firestore – primary NoSQL distributed database for items, users and claims</w:t>
      </w:r>
    </w:p>
    <w:p>
      <w:pPr>
        <w:pStyle w:val="ListParagraph"/>
        <w:numPr>
          <w:ilvl w:val="0"/>
          <w:numId w:val="2"/>
        </w:numPr>
        <w:spacing w:after="60"/>
      </w:pPr>
      <w:r>
        <w:rPr>
          <w:rFonts w:ascii="Calibri" w:cs="Calibri" w:eastAsia="Calibri" w:hAnsi="Calibri"/>
          <w:color w:val="1A1A1A"/>
          <w:sz w:val="20"/>
          <w:szCs w:val="20"/>
        </w:rPr>
        <w:t xml:space="preserve">Firebase Authentication – campus email based user login and role management</w:t>
      </w:r>
    </w:p>
    <w:p>
      <w:pPr>
        <w:pStyle w:val="ListParagraph"/>
        <w:numPr>
          <w:ilvl w:val="0"/>
          <w:numId w:val="2"/>
        </w:numPr>
        <w:spacing w:after="60"/>
      </w:pPr>
      <w:r>
        <w:rPr>
          <w:rFonts w:ascii="Calibri" w:cs="Calibri" w:eastAsia="Calibri" w:hAnsi="Calibri"/>
          <w:color w:val="1A1A1A"/>
          <w:sz w:val="20"/>
          <w:szCs w:val="20"/>
        </w:rPr>
        <w:t xml:space="preserve">Firebase Cloud Storage – storage of lost/found item images</w:t>
      </w:r>
    </w:p>
    <w:p>
      <w:pPr>
        <w:pStyle w:val="ListParagraph"/>
        <w:numPr>
          <w:ilvl w:val="0"/>
          <w:numId w:val="2"/>
        </w:numPr>
        <w:spacing w:after="60"/>
      </w:pPr>
      <w:r>
        <w:rPr>
          <w:rFonts w:ascii="Calibri" w:cs="Calibri" w:eastAsia="Calibri" w:hAnsi="Calibri"/>
          <w:color w:val="1A1A1A"/>
          <w:sz w:val="20"/>
          <w:szCs w:val="20"/>
        </w:rPr>
        <w:t xml:space="preserve">Firebase ML Kit (Image Labeling) – automatic tagging of item photos for matching</w:t>
      </w:r>
    </w:p>
    <w:p>
      <w:pPr>
        <w:pStyle w:val="ListParagraph"/>
        <w:numPr>
          <w:ilvl w:val="0"/>
          <w:numId w:val="2"/>
        </w:numPr>
        <w:spacing w:after="60"/>
      </w:pPr>
      <w:r>
        <w:rPr>
          <w:rFonts w:ascii="Calibri" w:cs="Calibri" w:eastAsia="Calibri" w:hAnsi="Calibri"/>
          <w:color w:val="1A1A1A"/>
          <w:sz w:val="20"/>
          <w:szCs w:val="20"/>
        </w:rPr>
        <w:t xml:space="preserve">Firebase Cloud Messaging (FCM) – push notifications for potential matches and claim updates</w:t>
      </w:r>
    </w:p>
    <w:p>
      <w:pPr>
        <w:pStyle w:val="ListParagraph"/>
        <w:numPr>
          <w:ilvl w:val="0"/>
          <w:numId w:val="2"/>
        </w:numPr>
        <w:spacing w:after="60"/>
      </w:pPr>
      <w:r>
        <w:rPr>
          <w:rFonts w:ascii="Calibri" w:cs="Calibri" w:eastAsia="Calibri" w:hAnsi="Calibri"/>
          <w:color w:val="1A1A1A"/>
          <w:sz w:val="20"/>
          <w:szCs w:val="20"/>
        </w:rPr>
        <w:t xml:space="preserve">Firebase Cloud Functions – server-side matching engine and validation logic</w:t>
      </w:r>
    </w:p>
    <w:p>
      <w:pPr>
        <w:pStyle w:val="ListParagraph"/>
        <w:numPr>
          <w:ilvl w:val="0"/>
          <w:numId w:val="2"/>
        </w:numPr>
        <w:spacing w:after="60"/>
      </w:pPr>
      <w:r>
        <w:rPr>
          <w:rFonts w:ascii="Calibri" w:cs="Calibri" w:eastAsia="Calibri" w:hAnsi="Calibri"/>
          <w:color w:val="1A1A1A"/>
          <w:sz w:val="20"/>
          <w:szCs w:val="20"/>
        </w:rPr>
        <w:t xml:space="preserve">Android Studio, Git &amp; GitHub – development environment and version control</w:t>
      </w:r>
    </w:p>
    <w:p>
      <w:pPr>
        <w:pBdr>
          <w:top w:val="single" w:color="9A9A9A" w:sz="6" w:space="8"/>
        </w:pBdr>
        <w:spacing w:after="60" w:before="320"/>
      </w:pPr>
      <w:r>
        <w:rPr>
          <w:rFonts w:ascii="Calibri" w:cs="Calibri" w:eastAsia="Calibri" w:hAnsi="Calibri"/>
          <w:b/>
          <w:bCs/>
          <w:color w:val="3B3B3B"/>
          <w:sz w:val="20"/>
          <w:szCs w:val="20"/>
        </w:rPr>
        <w:t xml:space="preserve">Guide Name and Signature (remarks if any):</w:t>
      </w:r>
    </w:p>
    <w:p>
      <w:pPr>
        <w:spacing w:before="500"/>
      </w:pPr>
      <w:r>
        <w:rPr>
          <w:sz w:val="20"/>
          <w:szCs w:val="20"/>
        </w:rPr>
        <w:t xml:space="preserve"/>
      </w:r>
    </w:p>
    <w:p>
      <w:pPr>
        <w:pageBreakBefore/>
        <w:pBdr>
          <w:bottom w:val="single" w:color="9A9A9A" w:sz="6" w:space="4"/>
        </w:pBdr>
        <w:spacing w:after="140" w:before="260"/>
      </w:pPr>
      <w:r>
        <w:rPr>
          <w:rFonts w:ascii="Calibri" w:cs="Calibri" w:eastAsia="Calibri" w:hAnsi="Calibri"/>
          <w:b/>
          <w:bCs/>
          <w:color w:val="3B3B3B"/>
          <w:sz w:val="24"/>
          <w:szCs w:val="24"/>
        </w:rPr>
        <w:t xml:space="preserve">3.  Introduction</w:t>
      </w:r>
    </w:p>
    <w:p>
      <w:pPr>
        <w:spacing w:after="120" w:line="300"/>
        <w:jc w:val="both"/>
      </w:pPr>
      <w:r>
        <w:rPr>
          <w:rFonts w:ascii="Calibri" w:cs="Calibri" w:eastAsia="Calibri" w:hAnsi="Calibri"/>
          <w:color w:val="1A1A1A"/>
          <w:sz w:val="20"/>
          <w:szCs w:val="20"/>
        </w:rPr>
        <w:t xml:space="preserve">College campuses generate a steady stream of lost and found items every day — ID cards, water bottles, electronics, notebooks and personal accessories. Today this process is handled informally: items are reported at the security desk, mentioned in class WhatsApp groups, or pinned to physical notice boards. There is no central record, no way to search past reports, and no automated way to match a lost item with one that has already been found. As a result, genuine matches are frequently missed, recovery takes days instead of minutes, and the manual moderation workload falls entirely on the campus security staff.</w:t>
      </w:r>
    </w:p>
    <w:p>
      <w:pPr>
        <w:spacing w:after="120" w:line="300"/>
        <w:jc w:val="both"/>
      </w:pPr>
      <w:r>
        <w:rPr>
          <w:rFonts w:ascii="Calibri" w:cs="Calibri" w:eastAsia="Calibri" w:hAnsi="Calibri"/>
          <w:color w:val="1A1A1A"/>
          <w:sz w:val="20"/>
          <w:szCs w:val="20"/>
        </w:rPr>
        <w:t xml:space="preserve">The Lost &amp; Found Item Tracker for Campus is a backend-driven Android application that replaces this ad-hoc process with a structured, database-backed workflow. Students can report a lost item or post a found item with a photograph, category and location; the system automatically extracts descriptive labels from the photograph using ML Kit Image Labeling and evaluates keyword and category similarity against existing reports to surface likely matches. A lightweight in-app chat lets the two parties verify ownership before a claim is confirmed, and administrators retain full visibility to moderate suspicious or duplicate posts.</w:t>
      </w:r>
    </w:p>
    <w:p>
      <w:pPr>
        <w:spacing w:after="100" w:before="200"/>
      </w:pPr>
      <w:r>
        <w:rPr>
          <w:rFonts w:ascii="Calibri" w:cs="Calibri" w:eastAsia="Calibri" w:hAnsi="Calibri"/>
          <w:b/>
          <w:bCs/>
          <w:color w:val="5A5A5A"/>
          <w:sz w:val="21"/>
          <w:szCs w:val="21"/>
        </w:rPr>
        <w:t xml:space="preserve">3.1  Problem Statement &amp; Objectives</w:t>
      </w:r>
    </w:p>
    <w:p>
      <w:pPr>
        <w:spacing w:after="120" w:line="300"/>
        <w:jc w:val="both"/>
      </w:pPr>
      <w:r>
        <w:rPr>
          <w:rFonts w:ascii="Calibri" w:cs="Calibri" w:eastAsia="Calibri" w:hAnsi="Calibri"/>
          <w:color w:val="1A1A1A"/>
          <w:sz w:val="20"/>
          <w:szCs w:val="20"/>
        </w:rPr>
        <w:t xml:space="preserve">The project sets out to solve the following problems with clear, measurable objectives:</w:t>
      </w:r>
    </w:p>
    <w:p>
      <w:pPr>
        <w:pStyle w:val="ListParagraph"/>
        <w:numPr>
          <w:ilvl w:val="0"/>
          <w:numId w:val="2"/>
        </w:numPr>
        <w:spacing w:after="60"/>
      </w:pPr>
      <w:r>
        <w:rPr>
          <w:rFonts w:ascii="Calibri" w:cs="Calibri" w:eastAsia="Calibri" w:hAnsi="Calibri"/>
          <w:color w:val="1A1A1A"/>
          <w:sz w:val="20"/>
          <w:szCs w:val="20"/>
        </w:rPr>
        <w:t xml:space="preserve">Eliminate scattered, unsearchable reporting channels by centralising every lost and found report in one database.</w:t>
      </w:r>
    </w:p>
    <w:p>
      <w:pPr>
        <w:pStyle w:val="ListParagraph"/>
        <w:numPr>
          <w:ilvl w:val="0"/>
          <w:numId w:val="2"/>
        </w:numPr>
        <w:spacing w:after="60"/>
      </w:pPr>
      <w:r>
        <w:rPr>
          <w:rFonts w:ascii="Calibri" w:cs="Calibri" w:eastAsia="Calibri" w:hAnsi="Calibri"/>
          <w:color w:val="1A1A1A"/>
          <w:sz w:val="20"/>
          <w:szCs w:val="20"/>
        </w:rPr>
        <w:t xml:space="preserve">Reduce time-to-recovery by automatically surfacing likely matches instead of relying on manual browsing.</w:t>
      </w:r>
    </w:p>
    <w:p>
      <w:pPr>
        <w:pStyle w:val="ListParagraph"/>
        <w:numPr>
          <w:ilvl w:val="0"/>
          <w:numId w:val="2"/>
        </w:numPr>
        <w:spacing w:after="60"/>
      </w:pPr>
      <w:r>
        <w:rPr>
          <w:rFonts w:ascii="Calibri" w:cs="Calibri" w:eastAsia="Calibri" w:hAnsi="Calibri"/>
          <w:color w:val="1A1A1A"/>
          <w:sz w:val="20"/>
          <w:szCs w:val="20"/>
        </w:rPr>
        <w:t xml:space="preserve">Prevent false or duplicate claims through a verifiable, transaction-safe claim workflow.</w:t>
      </w:r>
    </w:p>
    <w:p>
      <w:pPr>
        <w:pStyle w:val="ListParagraph"/>
        <w:numPr>
          <w:ilvl w:val="0"/>
          <w:numId w:val="2"/>
        </w:numPr>
        <w:spacing w:after="60"/>
      </w:pPr>
      <w:r>
        <w:rPr>
          <w:rFonts w:ascii="Calibri" w:cs="Calibri" w:eastAsia="Calibri" w:hAnsi="Calibri"/>
          <w:color w:val="1A1A1A"/>
          <w:sz w:val="20"/>
          <w:szCs w:val="20"/>
        </w:rPr>
        <w:t xml:space="preserve">Give campus security a single moderation dashboard instead of physical logbooks and notice boards.</w:t>
      </w:r>
    </w:p>
    <w:p>
      <w:pPr>
        <w:pStyle w:val="ListParagraph"/>
        <w:numPr>
          <w:ilvl w:val="0"/>
          <w:numId w:val="2"/>
        </w:numPr>
        <w:spacing w:after="60"/>
      </w:pPr>
      <w:r>
        <w:rPr>
          <w:rFonts w:ascii="Calibri" w:cs="Calibri" w:eastAsia="Calibri" w:hAnsi="Calibri"/>
          <w:color w:val="1A1A1A"/>
          <w:sz w:val="20"/>
          <w:szCs w:val="20"/>
        </w:rPr>
        <w:t xml:space="preserve">Keep the system responsive as the number of reports grows across the trimester and across multiple campuses.</w:t>
      </w:r>
    </w:p>
    <w:p>
      <w:pPr>
        <w:spacing w:after="100" w:before="200"/>
      </w:pPr>
      <w:r>
        <w:rPr>
          <w:rFonts w:ascii="Calibri" w:cs="Calibri" w:eastAsia="Calibri" w:hAnsi="Calibri"/>
          <w:b/>
          <w:bCs/>
          <w:color w:val="5A5A5A"/>
          <w:sz w:val="21"/>
          <w:szCs w:val="21"/>
        </w:rPr>
        <w:t xml:space="preserve">3.2  Core Features</w:t>
      </w:r>
    </w:p>
    <w:p>
      <w:pPr>
        <w:pStyle w:val="ListParagraph"/>
        <w:numPr>
          <w:ilvl w:val="0"/>
          <w:numId w:val="2"/>
        </w:numPr>
        <w:spacing w:after="60"/>
      </w:pPr>
      <w:r>
        <w:rPr>
          <w:rFonts w:ascii="Calibri" w:cs="Calibri" w:eastAsia="Calibri" w:hAnsi="Calibri"/>
          <w:color w:val="1A1A1A"/>
          <w:sz w:val="20"/>
          <w:szCs w:val="20"/>
        </w:rPr>
        <w:t xml:space="preserve">Report Lost Item — student submits description, category, location and an optional photo.</w:t>
      </w:r>
    </w:p>
    <w:p>
      <w:pPr>
        <w:pStyle w:val="ListParagraph"/>
        <w:numPr>
          <w:ilvl w:val="0"/>
          <w:numId w:val="2"/>
        </w:numPr>
        <w:spacing w:after="60"/>
      </w:pPr>
      <w:r>
        <w:rPr>
          <w:rFonts w:ascii="Calibri" w:cs="Calibri" w:eastAsia="Calibri" w:hAnsi="Calibri"/>
          <w:color w:val="1A1A1A"/>
          <w:sz w:val="20"/>
          <w:szCs w:val="20"/>
        </w:rPr>
        <w:t xml:space="preserve">Post Found Item — finder submits a photo and location; ML Kit auto-generates descriptive labels.</w:t>
      </w:r>
    </w:p>
    <w:p>
      <w:pPr>
        <w:pStyle w:val="ListParagraph"/>
        <w:numPr>
          <w:ilvl w:val="0"/>
          <w:numId w:val="2"/>
        </w:numPr>
        <w:spacing w:after="60"/>
      </w:pPr>
      <w:r>
        <w:rPr>
          <w:rFonts w:ascii="Calibri" w:cs="Calibri" w:eastAsia="Calibri" w:hAnsi="Calibri"/>
          <w:color w:val="1A1A1A"/>
          <w:sz w:val="20"/>
          <w:szCs w:val="20"/>
        </w:rPr>
        <w:t xml:space="preserve">AI Matching Engine — ranks candidate matches using image-label overlap and keyword/category similarity.</w:t>
      </w:r>
    </w:p>
    <w:p>
      <w:pPr>
        <w:pStyle w:val="ListParagraph"/>
        <w:numPr>
          <w:ilvl w:val="0"/>
          <w:numId w:val="2"/>
        </w:numPr>
        <w:spacing w:after="60"/>
      </w:pPr>
      <w:r>
        <w:rPr>
          <w:rFonts w:ascii="Calibri" w:cs="Calibri" w:eastAsia="Calibri" w:hAnsi="Calibri"/>
          <w:color w:val="1A1A1A"/>
          <w:sz w:val="20"/>
          <w:szCs w:val="20"/>
        </w:rPr>
        <w:t xml:space="preserve">Chat &amp; Claim Verification — in-app chat plus an atomic, transaction-safe claim confirmation step.</w:t>
      </w:r>
    </w:p>
    <w:p>
      <w:pPr>
        <w:pStyle w:val="ListParagraph"/>
        <w:numPr>
          <w:ilvl w:val="0"/>
          <w:numId w:val="2"/>
        </w:numPr>
        <w:spacing w:after="60"/>
      </w:pPr>
      <w:r>
        <w:rPr>
          <w:rFonts w:ascii="Calibri" w:cs="Calibri" w:eastAsia="Calibri" w:hAnsi="Calibri"/>
          <w:color w:val="1A1A1A"/>
          <w:sz w:val="20"/>
          <w:szCs w:val="20"/>
        </w:rPr>
        <w:t xml:space="preserve">Notifications — FCM push alerts for new matches, claim requests and status updates.</w:t>
      </w:r>
    </w:p>
    <w:p>
      <w:pPr>
        <w:pStyle w:val="ListParagraph"/>
        <w:numPr>
          <w:ilvl w:val="0"/>
          <w:numId w:val="2"/>
        </w:numPr>
        <w:spacing w:after="60"/>
      </w:pPr>
      <w:r>
        <w:rPr>
          <w:rFonts w:ascii="Calibri" w:cs="Calibri" w:eastAsia="Calibri" w:hAnsi="Calibri"/>
          <w:color w:val="1A1A1A"/>
          <w:sz w:val="20"/>
          <w:szCs w:val="20"/>
        </w:rPr>
        <w:t xml:space="preserve">Admin Moderation — dashboard to review, approve or remove suspicious or duplicate posts.</w:t>
      </w:r>
    </w:p>
    <w:p>
      <w:pPr>
        <w:spacing w:after="120" w:line="300"/>
        <w:jc w:val="both"/>
      </w:pPr>
      <w:r>
        <w:rPr>
          <w:rFonts w:ascii="Calibri" w:cs="Calibri" w:eastAsia="Calibri" w:hAnsi="Calibri"/>
          <w:color w:val="1A1A1A"/>
          <w:sz w:val="20"/>
          <w:szCs w:val="20"/>
        </w:rPr>
        <w:t xml:space="preserve">Beyond the application layer, this project is designed as a case study in backend and database engineering. It is structured as a layered service — request handling, validation, matching/service logic, data access and persistence — and its data model is built around normalized relational thinking, transactional claim verification, indexed search, and a distributed, horizontally scalable data store. The sections that follow present the abstract, followed by the six Course-Outcome-wise modules that map these engineering concepts directly onto the working system.</w:t>
      </w:r>
    </w:p>
    <w:p>
      <w:pPr>
        <w:pageBreakBefore/>
        <w:pBdr>
          <w:bottom w:val="single" w:color="9A9A9A" w:sz="6" w:space="6"/>
        </w:pBdr>
        <w:spacing w:after="160"/>
        <w:jc w:val="center"/>
      </w:pPr>
      <w:r>
        <w:rPr>
          <w:rFonts w:ascii="Calibri" w:cs="Calibri" w:eastAsia="Calibri" w:hAnsi="Calibri"/>
          <w:b/>
          <w:bCs/>
          <w:color w:val="3B3B3B"/>
          <w:sz w:val="26"/>
          <w:szCs w:val="26"/>
        </w:rPr>
        <w:t xml:space="preserve">4.  Abstract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A9A9A" w:sz="4"/>
              <w:left w:val="single" w:color="9A9A9A" w:sz="4"/>
              <w:bottom w:val="single" w:color="9A9A9A" w:sz="4"/>
              <w:right w:val="single" w:color="9A9A9A" w:sz="4"/>
            </w:tcBorders>
            <w:shd w:fill="F4F4F4" w:color="auto" w:val="clear"/>
            <w:tcMar>
              <w:top w:type="dxa" w:w="220"/>
              <w:left w:type="dxa" w:w="260"/>
              <w:bottom w:type="dxa" w:w="220"/>
              <w:right w:type="dxa" w:w="260"/>
            </w:tcMar>
          </w:tcPr>
          <w:p>
            <w:pPr>
              <w:spacing w:line="320"/>
              <w:jc w:val="both"/>
            </w:pPr>
            <w:r>
              <w:rPr>
                <w:rFonts w:ascii="Calibri" w:cs="Calibri" w:eastAsia="Calibri" w:hAnsi="Calibri"/>
                <w:color w:val="1A1A1A"/>
                <w:sz w:val="20"/>
                <w:szCs w:val="20"/>
              </w:rPr>
              <w:t xml:space="preserve">Lost-and-found handling on most campuses is still manual: items are logged on notice boards, in group chats, or at the security desk, with no searchable record and no automated way to connect a lost report with a matching found post. Recovery rates stay low and the entire moderation burden sits with campus staff. This project, Lost &amp; Found Item Tracker for Campus, addresses this gap with an Android (Kotlin) application backed by Firebase, engineered as a layered backend that traces every request — Report Lost Item, Post Found Item, Claim Verification — from arrival to response through validation, service and persistence layers. The data model is designed around normalized entities for users, item reports and claims to avoid update anomalies, queried through joins, aggregations and ranking logic that power the AI matching engine, which combines ML Kit image labels with keyword similarity to surface candidate matches. Claim confirmation is wrapped in a transaction boundary so that two users can never simultaneously claim the same item, addressing concurrency anomalies directly. Category, location and date fields are indexed to keep search fast as the item log grows, and Firestore's distributed, replica-backed architecture is used to reason about read scaling and availability as the system scales across the campus. Core modules include Report Lost Item, Post Found Item, an AI Matching Engine, Chat &amp; Claim Verification, Notifications, and Admin Moderation. The result is a faster, auditable, and largely self-service lost-and-found workflow for the campus community.</w:t>
            </w:r>
          </w:p>
        </w:tc>
      </w:tr>
    </w:tbl>
    <w:p>
      <w:pPr>
        <w:spacing w:before="100"/>
        <w:jc w:val="right"/>
      </w:pPr>
      <w:r>
        <w:rPr>
          <w:rFonts w:ascii="Calibri" w:cs="Calibri" w:eastAsia="Calibri" w:hAnsi="Calibri"/>
          <w:i/>
          <w:iCs/>
          <w:color w:val="5A5A5A"/>
          <w:sz w:val="16"/>
          <w:szCs w:val="16"/>
        </w:rPr>
        <w:t xml:space="preserve">Word count: 242 / 250</w:t>
      </w:r>
    </w:p>
    <w:p>
      <w:pPr>
        <w:pageBreakBefore/>
        <w:pBdr>
          <w:bottom w:val="single" w:color="9A9A9A" w:sz="6" w:space="6"/>
        </w:pBdr>
        <w:spacing w:after="160"/>
      </w:pPr>
      <w:r>
        <w:rPr>
          <w:rFonts w:ascii="Calibri" w:cs="Calibri" w:eastAsia="Calibri" w:hAnsi="Calibri"/>
          <w:b/>
          <w:bCs/>
          <w:color w:val="3B3B3B"/>
          <w:sz w:val="26"/>
          <w:szCs w:val="26"/>
        </w:rPr>
        <w:t xml:space="preserve">5.  Course-Outcome-wise Project Modules</w:t>
      </w:r>
    </w:p>
    <w:p>
      <w:pPr>
        <w:spacing w:after="120" w:line="300"/>
        <w:jc w:val="both"/>
      </w:pPr>
      <w:r>
        <w:rPr>
          <w:rFonts w:ascii="Calibri" w:cs="Calibri" w:eastAsia="Calibri" w:hAnsi="Calibri"/>
          <w:color w:val="1A1A1A"/>
          <w:sz w:val="20"/>
          <w:szCs w:val="20"/>
        </w:rPr>
        <w:t xml:space="preserve">The system is decomposed into six modules, each anchored to one Course Outcome (CO1–CO6) of Database Systems Engineering and Distributed Backend Development. Each module lists the CO topics applied and how they surface in the working application.</w:t>
      </w:r>
    </w:p>
    <w:p>
      <w:pPr>
        <w:shd w:fill="E7E7E7" w:color="auto" w:val="clear"/>
        <w:spacing w:after="80" w:before="240"/>
      </w:pPr>
      <w:r>
        <w:rPr>
          <w:rFonts w:ascii="Calibri" w:cs="Calibri" w:eastAsia="Calibri" w:hAnsi="Calibri"/>
          <w:b/>
          <w:bCs/>
          <w:color w:val="3B3B3B"/>
          <w:sz w:val="22"/>
          <w:szCs w:val="22"/>
        </w:rPr>
        <w:t xml:space="preserve">CO1  —  System Architecture &amp; Request Lifecycle</w:t>
      </w:r>
    </w:p>
    <w:p>
      <w:pPr>
        <w:spacing w:after="80"/>
      </w:pPr>
      <w:r>
        <w:rPr>
          <w:rFonts w:ascii="Calibri" w:cs="Calibri" w:eastAsia="Calibri" w:hAnsi="Calibri"/>
          <w:b/>
          <w:bCs/>
          <w:i/>
          <w:iCs/>
          <w:color w:val="5A5A5A"/>
          <w:sz w:val="19"/>
          <w:szCs w:val="19"/>
        </w:rPr>
        <w:t xml:space="preserve">CO topics applied: </w:t>
      </w:r>
      <w:r>
        <w:rPr>
          <w:rFonts w:ascii="Calibri" w:cs="Calibri" w:eastAsia="Calibri" w:hAnsi="Calibri"/>
          <w:i/>
          <w:iCs/>
          <w:color w:val="5A5A5A"/>
          <w:sz w:val="19"/>
          <w:szCs w:val="19"/>
        </w:rPr>
        <w:t xml:space="preserve">layered backend design (request handling, validation, service logic, data access, persistence, storage); tracing a request from HTTP arrival to JSON response.</w:t>
      </w:r>
    </w:p>
    <w:p>
      <w:pPr>
        <w:spacing w:after="120" w:line="300"/>
        <w:jc w:val="both"/>
      </w:pPr>
      <w:r>
        <w:rPr>
          <w:rFonts w:ascii="Calibri" w:cs="Calibri" w:eastAsia="Calibri" w:hAnsi="Calibri"/>
          <w:color w:val="1A1A1A"/>
          <w:sz w:val="20"/>
          <w:szCs w:val="20"/>
        </w:rPr>
        <w:t xml:space="preserve">The backend is organised as five explicit layers. The Android client's request handling layer accepts an action such as "Report Lost Item"; a validation layer checks required fields, image presence and campus-email authentication; the service logic layer (a Firebase Cloud Function) runs the matching rules; the data access layer reads/writes through the Firestore SDK; and the persistence/storage layer holds the item document in Firestore with the photo in Cloud Storage. A single "Report Lost Item" call is traced end-to-end through these five layers to the JSON response returned to the app, demonstrating how layered architecture keeps validation, business logic and storage concerns independently testable.</w:t>
      </w:r>
    </w:p>
    <w:p>
      <w:pPr>
        <w:shd w:fill="E7E7E7" w:color="auto" w:val="clear"/>
        <w:spacing w:after="80" w:before="240"/>
      </w:pPr>
      <w:r>
        <w:rPr>
          <w:rFonts w:ascii="Calibri" w:cs="Calibri" w:eastAsia="Calibri" w:hAnsi="Calibri"/>
          <w:b/>
          <w:bCs/>
          <w:color w:val="3B3B3B"/>
          <w:sz w:val="22"/>
          <w:szCs w:val="22"/>
        </w:rPr>
        <w:t xml:space="preserve">CO2  —  Database Design &amp; ER Modelling</w:t>
      </w:r>
    </w:p>
    <w:p>
      <w:pPr>
        <w:spacing w:after="80"/>
      </w:pPr>
      <w:r>
        <w:rPr>
          <w:rFonts w:ascii="Calibri" w:cs="Calibri" w:eastAsia="Calibri" w:hAnsi="Calibri"/>
          <w:b/>
          <w:bCs/>
          <w:i/>
          <w:iCs/>
          <w:color w:val="5A5A5A"/>
          <w:sz w:val="19"/>
          <w:szCs w:val="19"/>
        </w:rPr>
        <w:t xml:space="preserve">CO topics applied: </w:t>
      </w:r>
      <w:r>
        <w:rPr>
          <w:rFonts w:ascii="Calibri" w:cs="Calibri" w:eastAsia="Calibri" w:hAnsi="Calibri"/>
          <w:i/>
          <w:iCs/>
          <w:color w:val="5A5A5A"/>
          <w:sz w:val="19"/>
          <w:szCs w:val="19"/>
        </w:rPr>
        <w:t xml:space="preserve">entity–relationship modelling; normalization to 1NF/2NF/3NF/BCNF to remove update anomalies.</w:t>
      </w:r>
    </w:p>
    <w:p>
      <w:pPr>
        <w:spacing w:after="120" w:line="300"/>
        <w:jc w:val="both"/>
      </w:pPr>
      <w:r>
        <w:rPr>
          <w:rFonts w:ascii="Calibri" w:cs="Calibri" w:eastAsia="Calibri" w:hAnsi="Calibri"/>
          <w:color w:val="1A1A1A"/>
          <w:sz w:val="20"/>
          <w:szCs w:val="20"/>
        </w:rPr>
        <w:t xml:space="preserve">Core entities — User, LostItemReport, FoundItemPost, Claim, ChatThread and AdminAction — are modelled with an ER diagram before implementation. User contact details are kept only in the User entity (never duplicated inside item or claim records) so that a profile update does not require touching multiple collections, which is a direct application of 3NF/BCNF thinking to remove update anomalies. Claim is modelled as a relationship entity linking a Found post to the User claiming it, carrying its own status attribute so ownership history is preserved.</w:t>
      </w:r>
    </w:p>
    <w:p>
      <w:pPr>
        <w:shd w:fill="E7E7E7" w:color="auto" w:val="clear"/>
        <w:spacing w:after="80" w:before="240"/>
      </w:pPr>
      <w:r>
        <w:rPr>
          <w:rFonts w:ascii="Calibri" w:cs="Calibri" w:eastAsia="Calibri" w:hAnsi="Calibri"/>
          <w:b/>
          <w:bCs/>
          <w:color w:val="3B3B3B"/>
          <w:sz w:val="22"/>
          <w:szCs w:val="22"/>
        </w:rPr>
        <w:t xml:space="preserve">CO3  —  Query &amp; Matching Engine</w:t>
      </w:r>
    </w:p>
    <w:p>
      <w:pPr>
        <w:spacing w:after="80"/>
      </w:pPr>
      <w:r>
        <w:rPr>
          <w:rFonts w:ascii="Calibri" w:cs="Calibri" w:eastAsia="Calibri" w:hAnsi="Calibri"/>
          <w:b/>
          <w:bCs/>
          <w:i/>
          <w:iCs/>
          <w:color w:val="5A5A5A"/>
          <w:sz w:val="19"/>
          <w:szCs w:val="19"/>
        </w:rPr>
        <w:t xml:space="preserve">CO topics applied: </w:t>
      </w:r>
      <w:r>
        <w:rPr>
          <w:rFonts w:ascii="Calibri" w:cs="Calibri" w:eastAsia="Calibri" w:hAnsi="Calibri"/>
          <w:i/>
          <w:iCs/>
          <w:color w:val="5A5A5A"/>
          <w:sz w:val="19"/>
          <w:szCs w:val="19"/>
        </w:rPr>
        <w:t xml:space="preserve">DDL/DML, joins, aggregations (GROUP BY/HAVING), subqueries, CTEs and window functions.</w:t>
      </w:r>
    </w:p>
    <w:p>
      <w:pPr>
        <w:spacing w:after="120" w:line="300"/>
        <w:jc w:val="both"/>
      </w:pPr>
      <w:r>
        <w:rPr>
          <w:rFonts w:ascii="Calibri" w:cs="Calibri" w:eastAsia="Calibri" w:hAnsi="Calibri"/>
          <w:color w:val="1A1A1A"/>
          <w:sz w:val="20"/>
          <w:szCs w:val="20"/>
        </w:rPr>
        <w:t xml:space="preserve">The admin dashboard and matching engine are expressed as SQL-style operations over the relational view of the data: DDL defines the Item, Claim and User schemas; DML inserts new reports and updates claim status; a join between LostItemReport and FoundItemPost on category and campus location produces candidate pairs; GROUP BY / HAVING aggregations summarise open items per category for the admin view; and a window function ranks candidate matches by a computed similarity score (image-label overlap plus keyword match) so the top matches are surfaced first to the reporting student.</w:t>
      </w:r>
    </w:p>
    <w:p>
      <w:pPr>
        <w:pageBreakBefore/>
        <w:shd w:fill="E7E7E7" w:color="auto" w:val="clear"/>
        <w:spacing w:after="80" w:before="240"/>
      </w:pPr>
      <w:r>
        <w:rPr>
          <w:rFonts w:ascii="Calibri" w:cs="Calibri" w:eastAsia="Calibri" w:hAnsi="Calibri"/>
          <w:b/>
          <w:bCs/>
          <w:color w:val="3B3B3B"/>
          <w:sz w:val="22"/>
          <w:szCs w:val="22"/>
        </w:rPr>
        <w:t xml:space="preserve">CO4  —  Claim Verification &amp; Transaction Management</w:t>
      </w:r>
    </w:p>
    <w:p>
      <w:pPr>
        <w:spacing w:after="80"/>
      </w:pPr>
      <w:r>
        <w:rPr>
          <w:rFonts w:ascii="Calibri" w:cs="Calibri" w:eastAsia="Calibri" w:hAnsi="Calibri"/>
          <w:b/>
          <w:bCs/>
          <w:i/>
          <w:iCs/>
          <w:color w:val="5A5A5A"/>
          <w:sz w:val="19"/>
          <w:szCs w:val="19"/>
        </w:rPr>
        <w:t xml:space="preserve">CO topics applied: </w:t>
      </w:r>
      <w:r>
        <w:rPr>
          <w:rFonts w:ascii="Calibri" w:cs="Calibri" w:eastAsia="Calibri" w:hAnsi="Calibri"/>
          <w:i/>
          <w:iCs/>
          <w:color w:val="5A5A5A"/>
          <w:sz w:val="19"/>
          <w:szCs w:val="19"/>
        </w:rPr>
        <w:t xml:space="preserve">ACID properties, isolation levels, concurrency anomalies (dirty read, phantom), MVCC.</w:t>
      </w:r>
    </w:p>
    <w:p>
      <w:pPr>
        <w:spacing w:after="120" w:line="300"/>
        <w:jc w:val="both"/>
      </w:pPr>
      <w:r>
        <w:rPr>
          <w:rFonts w:ascii="Calibri" w:cs="Calibri" w:eastAsia="Calibri" w:hAnsi="Calibri"/>
          <w:color w:val="1A1A1A"/>
          <w:sz w:val="20"/>
          <w:szCs w:val="20"/>
        </w:rPr>
        <w:t xml:space="preserve">Confirming a claim is wrapped in a single atomic transaction that reads the item's current status and, only if it is still "unclaimed", updates it to "claimed" and writes the Claim record — guaranteeing atomicity and consistency even if two students try to claim the same item at the same moment. This directly prevents the concurrency anomaly of a double-claim (a lost-update / phantom-read scenario). Firestore's optimistic, MVCC-style transaction model is used to design this boundary so it preserves the invariant "an item has at most one active claim" without locking the whole collection.</w:t>
      </w:r>
    </w:p>
    <w:p>
      <w:pPr>
        <w:shd w:fill="E7E7E7" w:color="auto" w:val="clear"/>
        <w:spacing w:after="80" w:before="240"/>
      </w:pPr>
      <w:r>
        <w:rPr>
          <w:rFonts w:ascii="Calibri" w:cs="Calibri" w:eastAsia="Calibri" w:hAnsi="Calibri"/>
          <w:b/>
          <w:bCs/>
          <w:color w:val="3B3B3B"/>
          <w:sz w:val="22"/>
          <w:szCs w:val="22"/>
        </w:rPr>
        <w:t xml:space="preserve">CO5  —  Search &amp; Indexing</w:t>
      </w:r>
    </w:p>
    <w:p>
      <w:pPr>
        <w:spacing w:after="80"/>
      </w:pPr>
      <w:r>
        <w:rPr>
          <w:rFonts w:ascii="Calibri" w:cs="Calibri" w:eastAsia="Calibri" w:hAnsi="Calibri"/>
          <w:b/>
          <w:bCs/>
          <w:i/>
          <w:iCs/>
          <w:color w:val="5A5A5A"/>
          <w:sz w:val="19"/>
          <w:szCs w:val="19"/>
        </w:rPr>
        <w:t xml:space="preserve">CO topics applied: </w:t>
      </w:r>
      <w:r>
        <w:rPr>
          <w:rFonts w:ascii="Calibri" w:cs="Calibri" w:eastAsia="Calibri" w:hAnsi="Calibri"/>
          <w:i/>
          <w:iCs/>
          <w:color w:val="5A5A5A"/>
          <w:sz w:val="19"/>
          <w:szCs w:val="19"/>
        </w:rPr>
        <w:t xml:space="preserve">B-tree / multi-column indexing, covering indexes, query execution and optimisation.</w:t>
      </w:r>
    </w:p>
    <w:p>
      <w:pPr>
        <w:spacing w:after="120" w:line="300"/>
        <w:jc w:val="both"/>
      </w:pPr>
      <w:r>
        <w:rPr>
          <w:rFonts w:ascii="Calibri" w:cs="Calibri" w:eastAsia="Calibri" w:hAnsi="Calibri"/>
          <w:color w:val="1A1A1A"/>
          <w:sz w:val="20"/>
          <w:szCs w:val="20"/>
        </w:rPr>
        <w:t xml:space="preserve">Search and matching queries filter on category, campus-location and date-reported together, so composite (multi-column) indexes are created on these fields to keep lookups fast as the report log grows. A covering index on (category, status, timestamp) lets the "open items by category" admin query be answered without a separate document fetch. Query plans are reviewed periodically to identify searches — such as free-text description search — that cannot be made fast with standard indexing alone and instead route through the ML-label based matching path.</w:t>
      </w:r>
    </w:p>
    <w:p>
      <w:pPr>
        <w:shd w:fill="E7E7E7" w:color="auto" w:val="clear"/>
        <w:spacing w:after="80" w:before="240"/>
      </w:pPr>
      <w:r>
        <w:rPr>
          <w:rFonts w:ascii="Calibri" w:cs="Calibri" w:eastAsia="Calibri" w:hAnsi="Calibri"/>
          <w:b/>
          <w:bCs/>
          <w:color w:val="3B3B3B"/>
          <w:sz w:val="22"/>
          <w:szCs w:val="22"/>
        </w:rPr>
        <w:t xml:space="preserve">CO6  —  Scalability &amp; Distributed Backend</w:t>
      </w:r>
    </w:p>
    <w:p>
      <w:pPr>
        <w:spacing w:after="80"/>
      </w:pPr>
      <w:r>
        <w:rPr>
          <w:rFonts w:ascii="Calibri" w:cs="Calibri" w:eastAsia="Calibri" w:hAnsi="Calibri"/>
          <w:b/>
          <w:bCs/>
          <w:i/>
          <w:iCs/>
          <w:color w:val="5A5A5A"/>
          <w:sz w:val="19"/>
          <w:szCs w:val="19"/>
        </w:rPr>
        <w:t xml:space="preserve">CO topics applied: </w:t>
      </w:r>
      <w:r>
        <w:rPr>
          <w:rFonts w:ascii="Calibri" w:cs="Calibri" w:eastAsia="Calibri" w:hAnsi="Calibri"/>
          <w:i/>
          <w:iCs/>
          <w:color w:val="5A5A5A"/>
          <w:sz w:val="19"/>
          <w:szCs w:val="19"/>
        </w:rPr>
        <w:t xml:space="preserve">replication for read scaling, horizontal sharding, CAP theorem trade-offs.</w:t>
      </w:r>
    </w:p>
    <w:p>
      <w:pPr>
        <w:spacing w:after="120" w:line="300"/>
        <w:jc w:val="both"/>
      </w:pPr>
      <w:r>
        <w:rPr>
          <w:rFonts w:ascii="Calibri" w:cs="Calibri" w:eastAsia="Calibri" w:hAnsi="Calibri"/>
          <w:color w:val="1A1A1A"/>
          <w:sz w:val="20"/>
          <w:szCs w:val="20"/>
        </w:rPr>
        <w:t xml:space="preserve">Firebase Firestore is used as the distributed backend: read replicas scale the high-read-volume home feed and notification fan-out (an item report is read far more often than it is written), and campus-wise sharding is planned so that each campus's items live in a partition keyed by campus ID as the user base grows across multiple KLH off-campuses. The design consciously favours availability over strict consistency (an AP choice under CAP) for the chat and notification path, since a slightly stale notification is acceptable, whereas the claim-confirmation path (CO4) is kept strongly consistent because correctness there cannot be relaxed.</w:t>
      </w:r>
    </w:p>
    <w:p>
      <w:pPr>
        <w:pageBreakBefore/>
        <w:pBdr>
          <w:bottom w:val="single" w:color="9A9A9A" w:sz="6" w:space="4"/>
        </w:pBdr>
        <w:spacing w:after="140" w:before="260"/>
      </w:pPr>
      <w:r>
        <w:rPr>
          <w:rFonts w:ascii="Calibri" w:cs="Calibri" w:eastAsia="Calibri" w:hAnsi="Calibri"/>
          <w:b/>
          <w:bCs/>
          <w:color w:val="3B3B3B"/>
          <w:sz w:val="24"/>
          <w:szCs w:val="24"/>
        </w:rPr>
        <w:t xml:space="preserve">6.  CO – Module Mapping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50"/>
      </w:tblGrid>
      <w:tr>
        <w:tc>
          <w:tcPr>
            <w:tcW w:type="dxa" w:w="1000"/>
            <w:tcBorders>
              <w:top w:val="single" w:color="9A9A9A" w:sz="4"/>
              <w:left w:val="single" w:color="9A9A9A" w:sz="4"/>
              <w:bottom w:val="single" w:color="9A9A9A" w:sz="4"/>
              <w:right w:val="single" w:color="9A9A9A" w:sz="4"/>
            </w:tcBorders>
            <w:shd w:fill="D0D0D0"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1A1A1A"/>
                <w:sz w:val="20"/>
                <w:szCs w:val="20"/>
              </w:rPr>
              <w:t xml:space="preserve">CO</w:t>
            </w:r>
          </w:p>
        </w:tc>
        <w:tc>
          <w:tcPr>
            <w:tcW w:type="dxa" w:w="3600"/>
            <w:tcBorders>
              <w:top w:val="single" w:color="9A9A9A" w:sz="4"/>
              <w:left w:val="single" w:color="9A9A9A" w:sz="4"/>
              <w:bottom w:val="single" w:color="9A9A9A" w:sz="4"/>
              <w:right w:val="single" w:color="9A9A9A" w:sz="4"/>
            </w:tcBorders>
            <w:shd w:fill="D0D0D0"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1A1A1A"/>
                <w:sz w:val="20"/>
                <w:szCs w:val="20"/>
              </w:rPr>
              <w:t xml:space="preserve">Project Module</w:t>
            </w:r>
          </w:p>
        </w:tc>
        <w:tc>
          <w:tcPr>
            <w:tcW w:type="dxa" w:w="4750"/>
            <w:tcBorders>
              <w:top w:val="single" w:color="9A9A9A" w:sz="4"/>
              <w:left w:val="single" w:color="9A9A9A" w:sz="4"/>
              <w:bottom w:val="single" w:color="9A9A9A" w:sz="4"/>
              <w:right w:val="single" w:color="9A9A9A" w:sz="4"/>
            </w:tcBorders>
            <w:shd w:fill="D0D0D0"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1A1A1A"/>
                <w:sz w:val="20"/>
                <w:szCs w:val="20"/>
              </w:rPr>
              <w:t xml:space="preserve">Core Feature(s) Delivered</w:t>
            </w:r>
          </w:p>
        </w:tc>
      </w:tr>
      <w:tr>
        <w:tc>
          <w:tcPr>
            <w:tcW w:type="dxa" w:w="10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1A1A1A"/>
                <w:sz w:val="20"/>
                <w:szCs w:val="20"/>
              </w:rPr>
              <w:t xml:space="preserve">CO1</w:t>
            </w:r>
          </w:p>
        </w:tc>
        <w:tc>
          <w:tcPr>
            <w:tcW w:type="dxa" w:w="36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System Architecture &amp; Request Lifecycle</w:t>
            </w:r>
          </w:p>
        </w:tc>
        <w:tc>
          <w:tcPr>
            <w:tcW w:type="dxa" w:w="475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Report Lost Item, Post Found Item (end-to-end request flow)</w:t>
            </w:r>
          </w:p>
        </w:tc>
      </w:tr>
      <w:tr>
        <w:tc>
          <w:tcPr>
            <w:tcW w:type="dxa" w:w="10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1A1A1A"/>
                <w:sz w:val="20"/>
                <w:szCs w:val="20"/>
              </w:rPr>
              <w:t xml:space="preserve">CO2</w:t>
            </w:r>
          </w:p>
        </w:tc>
        <w:tc>
          <w:tcPr>
            <w:tcW w:type="dxa" w:w="36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Database Design &amp; ER Modelling</w:t>
            </w:r>
          </w:p>
        </w:tc>
        <w:tc>
          <w:tcPr>
            <w:tcW w:type="dxa" w:w="475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Normalized schema for Users, Items, Claims</w:t>
            </w:r>
          </w:p>
        </w:tc>
      </w:tr>
      <w:tr>
        <w:tc>
          <w:tcPr>
            <w:tcW w:type="dxa" w:w="10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1A1A1A"/>
                <w:sz w:val="20"/>
                <w:szCs w:val="20"/>
              </w:rPr>
              <w:t xml:space="preserve">CO3</w:t>
            </w:r>
          </w:p>
        </w:tc>
        <w:tc>
          <w:tcPr>
            <w:tcW w:type="dxa" w:w="36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Query &amp; Matching Engine</w:t>
            </w:r>
          </w:p>
        </w:tc>
        <w:tc>
          <w:tcPr>
            <w:tcW w:type="dxa" w:w="475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AI Matching Engine, Admin Moderation dashboard</w:t>
            </w:r>
          </w:p>
        </w:tc>
      </w:tr>
      <w:tr>
        <w:tc>
          <w:tcPr>
            <w:tcW w:type="dxa" w:w="10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1A1A1A"/>
                <w:sz w:val="20"/>
                <w:szCs w:val="20"/>
              </w:rPr>
              <w:t xml:space="preserve">CO4</w:t>
            </w:r>
          </w:p>
        </w:tc>
        <w:tc>
          <w:tcPr>
            <w:tcW w:type="dxa" w:w="36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Claim Verification &amp; Transactions</w:t>
            </w:r>
          </w:p>
        </w:tc>
        <w:tc>
          <w:tcPr>
            <w:tcW w:type="dxa" w:w="475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Chat &amp; Claim Verification (atomic claim confirmation)</w:t>
            </w:r>
          </w:p>
        </w:tc>
      </w:tr>
      <w:tr>
        <w:tc>
          <w:tcPr>
            <w:tcW w:type="dxa" w:w="10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1A1A1A"/>
                <w:sz w:val="20"/>
                <w:szCs w:val="20"/>
              </w:rPr>
              <w:t xml:space="preserve">CO5</w:t>
            </w:r>
          </w:p>
        </w:tc>
        <w:tc>
          <w:tcPr>
            <w:tcW w:type="dxa" w:w="36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Search &amp; Indexing</w:t>
            </w:r>
          </w:p>
        </w:tc>
        <w:tc>
          <w:tcPr>
            <w:tcW w:type="dxa" w:w="475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Fast category/location search, ranked matches</w:t>
            </w:r>
          </w:p>
        </w:tc>
      </w:tr>
      <w:tr>
        <w:tc>
          <w:tcPr>
            <w:tcW w:type="dxa" w:w="10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1A1A1A"/>
                <w:sz w:val="20"/>
                <w:szCs w:val="20"/>
              </w:rPr>
              <w:t xml:space="preserve">CO6</w:t>
            </w:r>
          </w:p>
        </w:tc>
        <w:tc>
          <w:tcPr>
            <w:tcW w:type="dxa" w:w="36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Scalability &amp; Distributed Backend</w:t>
            </w:r>
          </w:p>
        </w:tc>
        <w:tc>
          <w:tcPr>
            <w:tcW w:type="dxa" w:w="475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Notifications (FCM fan-out), multi-campus scaling</w:t>
            </w:r>
          </w:p>
        </w:tc>
      </w:tr>
    </w:tbl>
    <w:p>
      <w:pPr>
        <w:pBdr>
          <w:bottom w:val="single" w:color="9A9A9A" w:sz="6" w:space="4"/>
        </w:pBdr>
        <w:spacing w:after="140" w:before="260"/>
      </w:pPr>
      <w:r>
        <w:rPr>
          <w:rFonts w:ascii="Calibri" w:cs="Calibri" w:eastAsia="Calibri" w:hAnsi="Calibri"/>
          <w:b/>
          <w:bCs/>
          <w:color w:val="3B3B3B"/>
          <w:sz w:val="24"/>
          <w:szCs w:val="24"/>
        </w:rPr>
        <w:t xml:space="preserve">7.  Team Contribution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c>
          <w:tcPr>
            <w:tcW w:type="dxa" w:w="2400"/>
            <w:tcBorders>
              <w:top w:val="single" w:color="9A9A9A" w:sz="4"/>
              <w:left w:val="single" w:color="9A9A9A" w:sz="4"/>
              <w:bottom w:val="single" w:color="9A9A9A" w:sz="4"/>
              <w:right w:val="single" w:color="9A9A9A" w:sz="4"/>
            </w:tcBorders>
            <w:shd w:fill="D0D0D0"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1A1A1A"/>
                <w:sz w:val="20"/>
                <w:szCs w:val="20"/>
              </w:rPr>
              <w:t xml:space="preserve">Roll Number</w:t>
            </w:r>
          </w:p>
        </w:tc>
        <w:tc>
          <w:tcPr>
            <w:tcW w:type="dxa" w:w="3450"/>
            <w:tcBorders>
              <w:top w:val="single" w:color="9A9A9A" w:sz="4"/>
              <w:left w:val="single" w:color="9A9A9A" w:sz="4"/>
              <w:bottom w:val="single" w:color="9A9A9A" w:sz="4"/>
              <w:right w:val="single" w:color="9A9A9A" w:sz="4"/>
            </w:tcBorders>
            <w:shd w:fill="D0D0D0"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1A1A1A"/>
                <w:sz w:val="20"/>
                <w:szCs w:val="20"/>
              </w:rPr>
              <w:t xml:space="preserve">Name</w:t>
            </w:r>
          </w:p>
        </w:tc>
        <w:tc>
          <w:tcPr>
            <w:tcW w:type="dxa" w:w="3500"/>
            <w:tcBorders>
              <w:top w:val="single" w:color="9A9A9A" w:sz="4"/>
              <w:left w:val="single" w:color="9A9A9A" w:sz="4"/>
              <w:bottom w:val="single" w:color="9A9A9A" w:sz="4"/>
              <w:right w:val="single" w:color="9A9A9A" w:sz="4"/>
            </w:tcBorders>
            <w:shd w:fill="D0D0D0"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1A1A1A"/>
                <w:sz w:val="20"/>
                <w:szCs w:val="20"/>
              </w:rPr>
              <w:t xml:space="preserve">Primary Responsibility</w:t>
            </w:r>
          </w:p>
        </w:tc>
      </w:tr>
      <w:tr>
        <w:tc>
          <w:tcPr>
            <w:tcW w:type="dxa" w:w="24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1A1A1A"/>
                <w:sz w:val="20"/>
                <w:szCs w:val="20"/>
              </w:rPr>
              <w:t xml:space="preserve">2520030237</w:t>
            </w:r>
          </w:p>
        </w:tc>
        <w:tc>
          <w:tcPr>
            <w:tcW w:type="dxa" w:w="345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Hansika Reddy Gunapati</w:t>
            </w:r>
          </w:p>
        </w:tc>
        <w:tc>
          <w:tcPr>
            <w:tcW w:type="dxa" w:w="35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Database design, ER modelling &amp; normalization (CO2), Firestore schema</w:t>
            </w:r>
          </w:p>
        </w:tc>
      </w:tr>
      <w:tr>
        <w:tc>
          <w:tcPr>
            <w:tcW w:type="dxa" w:w="24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1A1A1A"/>
                <w:sz w:val="20"/>
                <w:szCs w:val="20"/>
              </w:rPr>
              <w:t xml:space="preserve">2520030048</w:t>
            </w:r>
          </w:p>
        </w:tc>
        <w:tc>
          <w:tcPr>
            <w:tcW w:type="dxa" w:w="345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Teja Hasini Reddy</w:t>
            </w:r>
          </w:p>
        </w:tc>
        <w:tc>
          <w:tcPr>
            <w:tcW w:type="dxa" w:w="35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Matching engine &amp; query logic (CO3), indexing strategy (CO5)</w:t>
            </w:r>
          </w:p>
        </w:tc>
      </w:tr>
      <w:tr>
        <w:tc>
          <w:tcPr>
            <w:tcW w:type="dxa" w:w="24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1A1A1A"/>
                <w:sz w:val="20"/>
                <w:szCs w:val="20"/>
              </w:rPr>
              <w:t xml:space="preserve">2520030437</w:t>
            </w:r>
          </w:p>
        </w:tc>
        <w:tc>
          <w:tcPr>
            <w:tcW w:type="dxa" w:w="345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Bandla Vinay</w:t>
            </w:r>
          </w:p>
        </w:tc>
        <w:tc>
          <w:tcPr>
            <w:tcW w:type="dxa" w:w="3500"/>
            <w:tcBorders>
              <w:top w:val="single" w:color="9A9A9A" w:sz="4"/>
              <w:left w:val="single" w:color="9A9A9A" w:sz="4"/>
              <w:bottom w:val="single" w:color="9A9A9A" w:sz="4"/>
              <w:right w:val="single" w:color="9A9A9A"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1A1A1A"/>
                <w:sz w:val="20"/>
                <w:szCs w:val="20"/>
              </w:rPr>
              <w:t xml:space="preserve">Android app layer (CO1), transactions &amp; claim verification (CO4), notifications (CO6)</w:t>
            </w:r>
          </w:p>
        </w:tc>
      </w:tr>
    </w:tbl>
    <w:p>
      <w:pPr>
        <w:pageBreakBefore/>
        <w:pBdr>
          <w:bottom w:val="single" w:color="9A9A9A" w:sz="6" w:space="4"/>
        </w:pBdr>
        <w:spacing w:after="140" w:before="260"/>
      </w:pPr>
      <w:r>
        <w:rPr>
          <w:rFonts w:ascii="Calibri" w:cs="Calibri" w:eastAsia="Calibri" w:hAnsi="Calibri"/>
          <w:b/>
          <w:bCs/>
          <w:color w:val="3B3B3B"/>
          <w:sz w:val="24"/>
          <w:szCs w:val="24"/>
        </w:rPr>
        <w:t xml:space="preserve">8.  Conclusion</w:t>
      </w:r>
    </w:p>
    <w:p>
      <w:pPr>
        <w:spacing w:after="120" w:line="300"/>
        <w:jc w:val="both"/>
      </w:pPr>
      <w:r>
        <w:rPr>
          <w:rFonts w:ascii="Calibri" w:cs="Calibri" w:eastAsia="Calibri" w:hAnsi="Calibri"/>
          <w:color w:val="1A1A1A"/>
          <w:sz w:val="20"/>
          <w:szCs w:val="20"/>
        </w:rPr>
        <w:t xml:space="preserve">By mapping each Course Outcome onto a concrete module — layered request handling, normalized data modelling, query-driven matching, transactional claim verification, indexed search and a distributed backend — the Lost &amp; Found Item Tracker for Campus demonstrates the complete database and backend-engineering syllabus through a single, practically useful campus application. The result is a faster, auditable and largely self-service lost-and-found workflow that reduces manual effort for both students and campus security staff.</w:t>
      </w:r>
    </w:p>
    <w:p>
      <w:pPr>
        <w:spacing w:after="100" w:before="200"/>
      </w:pPr>
      <w:r>
        <w:rPr>
          <w:rFonts w:ascii="Calibri" w:cs="Calibri" w:eastAsia="Calibri" w:hAnsi="Calibri"/>
          <w:b/>
          <w:bCs/>
          <w:color w:val="5A5A5A"/>
          <w:sz w:val="21"/>
          <w:szCs w:val="21"/>
        </w:rPr>
        <w:t xml:space="preserve">8.1  Future Scope</w:t>
      </w:r>
    </w:p>
    <w:p>
      <w:pPr>
        <w:pStyle w:val="ListParagraph"/>
        <w:numPr>
          <w:ilvl w:val="0"/>
          <w:numId w:val="2"/>
        </w:numPr>
        <w:spacing w:after="60"/>
      </w:pPr>
      <w:r>
        <w:rPr>
          <w:rFonts w:ascii="Calibri" w:cs="Calibri" w:eastAsia="Calibri" w:hAnsi="Calibri"/>
          <w:color w:val="1A1A1A"/>
          <w:sz w:val="20"/>
          <w:szCs w:val="20"/>
        </w:rPr>
        <w:t xml:space="preserve">Extend campus-wise sharding to a full multi-tenant deployment across all KLH off-campuses.</w:t>
      </w:r>
    </w:p>
    <w:p>
      <w:pPr>
        <w:pStyle w:val="ListParagraph"/>
        <w:numPr>
          <w:ilvl w:val="0"/>
          <w:numId w:val="2"/>
        </w:numPr>
        <w:spacing w:after="60"/>
      </w:pPr>
      <w:r>
        <w:rPr>
          <w:rFonts w:ascii="Calibri" w:cs="Calibri" w:eastAsia="Calibri" w:hAnsi="Calibri"/>
          <w:color w:val="1A1A1A"/>
          <w:sz w:val="20"/>
          <w:szCs w:val="20"/>
        </w:rPr>
        <w:t xml:space="preserve">Add a reputation/trust score for users based on verified successful claims.</w:t>
      </w:r>
    </w:p>
    <w:p>
      <w:pPr>
        <w:pStyle w:val="ListParagraph"/>
        <w:numPr>
          <w:ilvl w:val="0"/>
          <w:numId w:val="2"/>
        </w:numPr>
        <w:spacing w:after="60"/>
      </w:pPr>
      <w:r>
        <w:rPr>
          <w:rFonts w:ascii="Calibri" w:cs="Calibri" w:eastAsia="Calibri" w:hAnsi="Calibri"/>
          <w:color w:val="1A1A1A"/>
          <w:sz w:val="20"/>
          <w:szCs w:val="20"/>
        </w:rPr>
        <w:t xml:space="preserve">Introduce a read-replica-backed analytics dashboard for long-term recovery-rate reporting.</w:t>
      </w:r>
    </w:p>
    <w:p>
      <w:pPr>
        <w:pStyle w:val="ListParagraph"/>
        <w:numPr>
          <w:ilvl w:val="0"/>
          <w:numId w:val="2"/>
        </w:numPr>
        <w:spacing w:after="60"/>
      </w:pPr>
      <w:r>
        <w:rPr>
          <w:rFonts w:ascii="Calibri" w:cs="Calibri" w:eastAsia="Calibri" w:hAnsi="Calibri"/>
          <w:color w:val="1A1A1A"/>
          <w:sz w:val="20"/>
          <w:szCs w:val="20"/>
        </w:rPr>
        <w:t xml:space="preserve">Explore a vector-similarity search layer to improve image-based matching accuracy further.</w:t>
      </w:r>
    </w:p>
    <w:p>
      <w:pPr>
        <w:spacing w:after="100" w:before="200"/>
      </w:pPr>
      <w:r>
        <w:rPr>
          <w:rFonts w:ascii="Calibri" w:cs="Calibri" w:eastAsia="Calibri" w:hAnsi="Calibri"/>
          <w:b/>
          <w:bCs/>
          <w:color w:val="5A5A5A"/>
          <w:sz w:val="21"/>
          <w:szCs w:val="21"/>
        </w:rPr>
        <w:t xml:space="preserve">8.2  References</w:t>
      </w:r>
    </w:p>
    <w:p>
      <w:pPr>
        <w:spacing w:after="120" w:line="300"/>
        <w:jc w:val="both"/>
      </w:pPr>
      <w:r>
        <w:rPr>
          <w:rFonts w:ascii="Calibri" w:cs="Calibri" w:eastAsia="Calibri" w:hAnsi="Calibri"/>
          <w:color w:val="1A1A1A"/>
          <w:sz w:val="20"/>
          <w:szCs w:val="20"/>
        </w:rPr>
        <w:t xml:space="preserve">1.  Database Systems Engineering and Distributed Backend Development (25CS1302E) — Course Syllabus, KLH.</w:t>
      </w:r>
    </w:p>
    <w:p>
      <w:pPr>
        <w:spacing w:after="120" w:line="300"/>
        <w:jc w:val="both"/>
      </w:pPr>
      <w:r>
        <w:rPr>
          <w:rFonts w:ascii="Calibri" w:cs="Calibri" w:eastAsia="Calibri" w:hAnsi="Calibri"/>
          <w:color w:val="1A1A1A"/>
          <w:sz w:val="20"/>
          <w:szCs w:val="20"/>
        </w:rPr>
        <w:t xml:space="preserve">2.  Firebase Documentation — Firestore, Cloud Functions, ML Kit, Cloud Messaging, Google.</w:t>
      </w:r>
    </w:p>
    <w:p>
      <w:pPr>
        <w:spacing w:after="120" w:line="300"/>
        <w:jc w:val="both"/>
      </w:pPr>
      <w:r>
        <w:rPr>
          <w:rFonts w:ascii="Calibri" w:cs="Calibri" w:eastAsia="Calibri" w:hAnsi="Calibri"/>
          <w:color w:val="1A1A1A"/>
          <w:sz w:val="20"/>
          <w:szCs w:val="20"/>
        </w:rPr>
        <w:t xml:space="preserve">3.  Silberschatz, Korth, Sudarshan — Database System Concepts (for ER modelling, normalization and transactions reference).</w:t>
      </w: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4f4af42e6a583281f94e9541afdf31bb269e90.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2026-08-17T08:21:50.877Z</dcterms:created>
  <dcterms:modified xsi:type="dcterms:W3CDTF">2026-08-17T08:21:50.878Z</dcterms:modified>
</cp:coreProperties>
</file>

<file path=docProps/custom.xml><?xml version="1.0" encoding="utf-8"?>
<Properties xmlns="http://schemas.openxmlformats.org/officeDocument/2006/custom-properties" xmlns:vt="http://schemas.openxmlformats.org/officeDocument/2006/docPropsVTypes"/>
</file>