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bottom"/>
            <w:top w:sz="6" w:val="single" w:color="000000"/>
            <w:bottom w:sz="6" w:val="single" w:color="000000"/>
            <w:start w:sz="0" w:val="single" w:color="FFFFFF"/>
            <w:end w:sz="0" w:val="single" w:color="FFFFFF"/>
          </w:tcPr>
          <w:p>
            <w:r>
              <w:rPr>
                <w:b/>
              </w:rPr>
              <w:t>Population</w:t>
            </w:r>
          </w:p>
        </w:tc>
        <w:tc>
          <w:tcPr>
            <w:tcW w:type="dxa" w:w="1728"/>
            <w:vAlign w:val="bottom"/>
            <w:top w:sz="6" w:val="single" w:color="000000"/>
            <w:bottom w:sz="6" w:val="single" w:color="000000"/>
            <w:start w:sz="0" w:val="single" w:color="FFFFFF"/>
            <w:end w:sz="0" w:val="single" w:color="FFFFFF"/>
          </w:tcPr>
          <w:p>
            <w:r>
              <w:rPr>
                <w:b/>
              </w:rPr>
              <w:t>Parameter</w:t>
            </w:r>
          </w:p>
        </w:tc>
        <w:tc>
          <w:tcPr>
            <w:tcW w:type="dxa" w:w="1728"/>
            <w:vAlign w:val="bottom"/>
            <w:top w:sz="6" w:val="single" w:color="000000"/>
            <w:bottom w:sz="6" w:val="single" w:color="000000"/>
            <w:start w:sz="0" w:val="single" w:color="FFFFFF"/>
            <w:end w:sz="0" w:val="single" w:color="FFFFFF"/>
          </w:tcPr>
          <w:p>
            <w:r>
              <w:rPr>
                <w:b/>
              </w:rPr>
              <w:t>Current Threshold</w:t>
            </w:r>
          </w:p>
        </w:tc>
        <w:tc>
          <w:tcPr>
            <w:tcW w:type="dxa" w:w="1728"/>
            <w:vAlign w:val="bottom"/>
            <w:top w:sz="6" w:val="single" w:color="000000"/>
            <w:bottom w:sz="6" w:val="single" w:color="000000"/>
            <w:start w:sz="0" w:val="single" w:color="FFFFFF"/>
            <w:end w:sz="0" w:val="single" w:color="FFFFFF"/>
          </w:tcPr>
          <w:p>
            <w:r>
              <w:rPr>
                <w:b/>
              </w:rPr>
              <w:t>BTL Threshold</w:t>
            </w:r>
          </w:p>
        </w:tc>
        <w:tc>
          <w:tcPr>
            <w:tcW w:type="dxa" w:w="1728"/>
            <w:vAlign w:val="bottom"/>
            <w:top w:sz="6" w:val="single" w:color="000000"/>
            <w:bottom w:sz="6" w:val="single" w:color="000000"/>
            <w:start w:sz="0" w:val="single" w:color="FFFFFF"/>
            <w:end w:sz="0" w:val="single" w:color="FFFFFF"/>
          </w:tcPr>
          <w:p>
            <w:r>
              <w:rPr>
                <w:b/>
              </w:rPr>
              <w:t>Recommended Threshold</w:t>
            </w:r>
          </w:p>
        </w:tc>
      </w:tr>
      <w:tr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Business Non-High</w:t>
            </w:r>
          </w:p>
        </w:tc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Minimum Value</w:t>
            </w:r>
          </w:p>
        </w:tc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$5,000.00</w:t>
            </w:r>
          </w:p>
        </w:tc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$3,700.00</w:t>
            </w:r>
          </w:p>
        </w:tc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$5,000.00</w:t>
            </w:r>
          </w:p>
        </w:tc>
      </w:tr>
      <w:tr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Business Non-High</w:t>
            </w:r>
          </w:p>
        </w:tc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Minimum Volume</w:t>
            </w:r>
          </w:p>
        </w:tc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3</w:t>
            </w:r>
          </w:p>
        </w:tc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2</w:t>
            </w:r>
          </w:p>
        </w:tc>
        <w:tc>
          <w:tcPr>
            <w:tcW w:type="dxa" w:w="1728"/>
            <w:top w:sz="0" w:val="single" w:color="FFFFFF"/>
            <w:bottom w:sz="0" w:val="single" w:color="FFFFFF"/>
            <w:start w:sz="0" w:val="single" w:color="FFFFFF"/>
            <w:end w:sz="0" w:val="single" w:color="FFFFFF"/>
          </w:tcPr>
          <w:p>
            <w:r>
              <w:t>3</w:t>
            </w:r>
          </w:p>
        </w:tc>
      </w:tr>
      <w:tr>
        <w:tc>
          <w:tcPr>
            <w:tcW w:type="dxa" w:w="1728"/>
            <w:top w:sz="0" w:val="single" w:color="FFFFFF"/>
            <w:bottom w:sz="6" w:val="single" w:color="000000"/>
            <w:start w:sz="0" w:val="single" w:color="FFFFFF"/>
            <w:end w:sz="0" w:val="single" w:color="FFFFFF"/>
          </w:tcPr>
          <w:p>
            <w:r>
              <w:t>Business Non-High</w:t>
            </w:r>
          </w:p>
        </w:tc>
        <w:tc>
          <w:tcPr>
            <w:tcW w:type="dxa" w:w="1728"/>
            <w:top w:sz="0" w:val="single" w:color="FFFFFF"/>
            <w:bottom w:sz="6" w:val="single" w:color="000000"/>
            <w:start w:sz="0" w:val="single" w:color="FFFFFF"/>
            <w:end w:sz="0" w:val="single" w:color="FFFFFF"/>
          </w:tcPr>
          <w:p>
            <w:r>
              <w:t>No. of Occurrences</w:t>
            </w:r>
          </w:p>
        </w:tc>
        <w:tc>
          <w:tcPr>
            <w:tcW w:type="dxa" w:w="1728"/>
            <w:top w:sz="0" w:val="single" w:color="FFFFFF"/>
            <w:bottom w:sz="6" w:val="single" w:color="000000"/>
            <w:start w:sz="0" w:val="single" w:color="FFFFFF"/>
            <w:end w:sz="0" w:val="single" w:color="FFFFFF"/>
          </w:tcPr>
          <w:p>
            <w:r>
              <w:t>1</w:t>
            </w:r>
          </w:p>
        </w:tc>
        <w:tc>
          <w:tcPr>
            <w:tcW w:type="dxa" w:w="1728"/>
            <w:top w:sz="0" w:val="single" w:color="FFFFFF"/>
            <w:bottom w:sz="6" w:val="single" w:color="000000"/>
            <w:start w:sz="0" w:val="single" w:color="FFFFFF"/>
            <w:end w:sz="0" w:val="single" w:color="FFFFFF"/>
          </w:tcPr>
          <w:p>
            <w:r>
              <w:t>1</w:t>
            </w:r>
          </w:p>
        </w:tc>
        <w:tc>
          <w:tcPr>
            <w:tcW w:type="dxa" w:w="1728"/>
            <w:top w:sz="0" w:val="single" w:color="FFFFFF"/>
            <w:bottom w:sz="6" w:val="single" w:color="000000"/>
            <w:start w:sz="0" w:val="single" w:color="FFFFFF"/>
            <w:end w:sz="0" w:val="single" w:color="FFFFFF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