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1F3864"/>
          <w:sz w:val="44"/>
          <w:szCs w:val="44"/>
        </w:rPr>
        <w:t xml:space="preserve">Demo: Keeping Only the Target House's Mailboxes</w:t>
      </w:r>
    </w:p>
    <w:p>
      <w:pPr>
        <w:spacing w:after="300"/>
      </w:pPr>
      <w:r>
        <w:rPr>
          <w:rFonts w:ascii="Arial" w:cs="Arial" w:eastAsia="Arial" w:hAnsi="Arial"/>
          <w:color w:val="595959"/>
          <w:sz w:val="24"/>
          <w:szCs w:val="24"/>
        </w:rPr>
        <w:t xml:space="preserve">Worked example: Itterbeeksebaan 226C (MDU), Dilbeek. A neighbour's mailbox was detected along with the target's.</w:t>
      </w:r>
    </w:p>
    <w:p>
      <w:pPr>
        <w:pStyle w:val="Heading1"/>
      </w:pPr>
      <w:r>
        <w:rPr>
          <w:rFonts w:ascii="Arial" w:cs="Arial" w:eastAsia="Arial" w:hAnsi="Arial"/>
        </w:rPr>
        <w:t xml:space="preserve">1. The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0"/>
            </w:pPr>
            <w:r>
              <w:rPr>
                <w:rFonts w:ascii="Arial" w:cs="Arial" w:eastAsia="Arial" w:hAnsi="Arial"/>
                <w:b/>
                <w:bCs/>
                <w:color w:val="FFFFFF"/>
                <w:sz w:val="19"/>
                <w:szCs w:val="19"/>
              </w:rPr>
              <w:t xml:space="preserve">Item</w:t>
            </w:r>
          </w:p>
        </w:tc>
        <w:tc>
          <w:tcPr>
            <w:tcW w:type="dxa" w:w="64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0"/>
            </w:pPr>
            <w:r>
              <w:rPr>
                <w:rFonts w:ascii="Arial" w:cs="Arial" w:eastAsia="Arial" w:hAnsi="Arial"/>
                <w:b/>
                <w:bCs/>
                <w:color w:val="FFFFFF"/>
                <w:sz w:val="19"/>
                <w:szCs w:val="19"/>
              </w:rPr>
              <w:t xml:space="preserve">Value</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Address</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Itterbeeksebaan 226C, box 201, 1701 Dilbeek</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Type / use</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MDU, business use (Zakelijk)</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Address point (X, Y)</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141335.941, 169869.409 (assumed EPSG:31370, to be confirmed)</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Building ID</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20419191</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Problem</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The detector returns 4 mailboxes: 1 on the left neighbour's wall and 3 beside the target entrance. The correct answer for the target is the bank of 3.</w:t>
            </w:r>
          </w:p>
        </w:tc>
      </w:tr>
    </w:tbl>
    <w:p>
      <w:pPr>
        <w:spacing w:after="120"/>
      </w:pPr>
    </w:p>
    <w:p>
      <w:pPr>
        <w:spacing w:after="120" w:line="276"/>
      </w:pPr>
      <w:r>
        <w:rPr>
          <w:rFonts w:ascii="Arial" w:cs="Arial" w:eastAsia="Arial" w:hAnsi="Arial"/>
          <w:b/>
          <w:bCs/>
          <w:sz w:val="22"/>
          <w:szCs w:val="22"/>
        </w:rPr>
        <w:t xml:space="preserve">Note on this demo: </w:t>
      </w:r>
      <w:r>
        <w:rPr>
          <w:rFonts w:ascii="Arial" w:cs="Arial" w:eastAsia="Arial" w:hAnsi="Arial"/>
          <w:sz w:val="22"/>
          <w:szCs w:val="22"/>
        </w:rPr>
        <w:t xml:space="preserve">the image is a Street View screenshot. The boundary column (about x = 265 px) was estimated by eye from the facade change, to illustrate the idea. In the real pipeline this column comes from projecting the CadGIS parcel frontage using the panorama position and heading. The red hand-drawn circles in the figures were already on the original screenshot.</w:t>
      </w:r>
    </w:p>
    <w:p>
      <w:pPr>
        <w:pStyle w:val="Heading1"/>
      </w:pPr>
      <w:r>
        <w:rPr>
          <w:rFonts w:ascii="Arial" w:cs="Arial" w:eastAsia="Arial" w:hAnsi="Arial"/>
        </w:rPr>
        <w:t xml:space="preserve">2. Step-by-step demonstration</w:t>
      </w:r>
    </w:p>
    <w:p>
      <w:pPr>
        <w:pStyle w:val="Heading2"/>
      </w:pPr>
      <w:r>
        <w:rPr>
          <w:rFonts w:ascii="Arial" w:cs="Arial" w:eastAsia="Arial" w:hAnsi="Arial"/>
        </w:rPr>
        <w:t xml:space="preserve">Step 1: run the detector on the clean image</w:t>
      </w:r>
    </w:p>
    <w:p>
      <w:pPr>
        <w:spacing w:after="120" w:line="276"/>
      </w:pPr>
      <w:r>
        <w:rPr>
          <w:rFonts w:ascii="Arial" w:cs="Arial" w:eastAsia="Arial" w:hAnsi="Arial"/>
          <w:sz w:val="22"/>
          <w:szCs w:val="22"/>
        </w:rPr>
        <w:t xml:space="preserve">RF-DETR sees only objects, not addresses or parcels. It returns four mailbox boxes: M1 on the left house and M2 to M4 at the entrance on the right. Counting all of them gives 4, which is wrong.</w:t>
      </w:r>
    </w:p>
    <w:p>
      <w:pPr>
        <w:keepNext/>
        <w:spacing w:after="60" w:before="120"/>
        <w:jc w:val="center"/>
      </w:pPr>
      <w:r>
        <w:drawing>
          <wp:inline distT="0" distB="0" distL="0" distR="0">
            <wp:extent cx="5334000" cy="3686175"/>
            <wp:effectExtent t="0" r="0" b="0" l="0"/>
            <wp:docPr id="1" name="fig1.png" descr="Figure 1. Detector output: four mailboxes, no ownership information." title="Figure 1. Detector output: four mailboxes, no ownership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86175"/>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1. Detector output: four mailboxes, no ownership information.</w:t>
      </w:r>
    </w:p>
    <w:p>
      <w:pPr>
        <w:pStyle w:val="Heading2"/>
      </w:pPr>
      <w:r>
        <w:rPr>
          <w:rFonts w:ascii="Arial" w:cs="Arial" w:eastAsia="Arial" w:hAnsi="Arial"/>
        </w:rPr>
        <w:t xml:space="preserve">Step 2: project the target frontage into the image</w:t>
      </w:r>
    </w:p>
    <w:p>
      <w:pPr>
        <w:spacing w:after="120" w:line="276"/>
      </w:pPr>
      <w:r>
        <w:rPr>
          <w:rFonts w:ascii="Arial" w:cs="Arial" w:eastAsia="Arial" w:hAnsi="Arial"/>
          <w:sz w:val="22"/>
          <w:szCs w:val="22"/>
        </w:rPr>
        <w:t xml:space="preserve">From the address point we find the parcel, take its street edge A-B, and compute the bearing from the panorama to A and to B. Each bearing maps to a pixel column. Everything between those columns is the target frontage; everything outside it belongs to a neighbour. A buffer (amber band) absorbs positioning error.</w:t>
      </w:r>
    </w:p>
    <w:p>
      <w:pPr>
        <w:keepNext/>
        <w:spacing w:after="60" w:before="120"/>
        <w:jc w:val="center"/>
      </w:pPr>
      <w:r>
        <w:drawing>
          <wp:inline distT="0" distB="0" distL="0" distR="0">
            <wp:extent cx="5334000" cy="3686175"/>
            <wp:effectExtent t="0" r="0" b="0" l="0"/>
            <wp:docPr id="1" name="fig2.png" descr="Figure 2. Red: neighbour. Green: target frontage. Amber: buffer around the boundary." title="Figure 2. Red: neighbour. Green: target frontage. Amber: buffer around the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86175"/>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2. Red: neighbour. Green: target frontage. Amber: buffer around the boundary.</w:t>
      </w:r>
    </w:p>
    <w:p>
      <w:pPr>
        <w:pStyle w:val="Heading2"/>
      </w:pPr>
      <w:r>
        <w:rPr>
          <w:rFonts w:ascii="Arial" w:cs="Arial" w:eastAsia="Arial" w:hAnsi="Arial"/>
        </w:rPr>
        <w:t xml:space="preserve">Step 3: filter the detections and check the doors</w:t>
      </w:r>
    </w:p>
    <w:p>
      <w:pPr>
        <w:spacing w:after="120" w:line="276"/>
      </w:pPr>
      <w:r>
        <w:rPr>
          <w:rFonts w:ascii="Arial" w:cs="Arial" w:eastAsia="Arial" w:hAnsi="Arial"/>
          <w:sz w:val="22"/>
          <w:szCs w:val="22"/>
        </w:rPr>
        <w:t xml:space="preserve">Each detection's centre column is compared with the frontage range. M1 falls in the neighbour zone and is rejected. M2 to M4 fall inside the target range and are kept. A door check agrees: M1 is next to the neighbour's arched door, while M2 to M4 are at the target entrance.</w:t>
      </w:r>
    </w:p>
    <w:p>
      <w:pPr>
        <w:keepNext/>
        <w:spacing w:after="60" w:before="120"/>
        <w:jc w:val="center"/>
      </w:pPr>
      <w:r>
        <w:drawing>
          <wp:inline distT="0" distB="0" distL="0" distR="0">
            <wp:extent cx="5334000" cy="3686175"/>
            <wp:effectExtent t="0" r="0" b="0" l="0"/>
            <wp:docPr id="1" name="fig3.png" descr="Figure 3. M1 rejected (outside range, neighbour door). M2-M4 kept (inside range, target entrance)." title="Figure 3. M1 rejected (outside range, neighbour door). M2-M4 kept (inside range, target ent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86175"/>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3. M1 rejected (outside range, neighbour door). M2-M4 kept (inside range, target entrance).</w:t>
      </w:r>
    </w:p>
    <w:p>
      <w:pPr>
        <w:pStyle w:val="Heading2"/>
      </w:pPr>
      <w:r>
        <w:rPr>
          <w:rFonts w:ascii="Arial" w:cs="Arial" w:eastAsia="Arial" w:hAnsi="Arial"/>
        </w:rPr>
        <w:t xml:space="preserve">Step 4 (optional): blur the rest for review images</w:t>
      </w:r>
    </w:p>
    <w:p>
      <w:pPr>
        <w:spacing w:after="120" w:line="276"/>
      </w:pPr>
      <w:r>
        <w:rPr>
          <w:rFonts w:ascii="Arial" w:cs="Arial" w:eastAsia="Arial" w:hAnsi="Arial"/>
          <w:sz w:val="22"/>
          <w:szCs w:val="22"/>
        </w:rPr>
        <w:t xml:space="preserve">For human review or a client demo, everything outside the target range can be blurred. The decision itself should still come from the filter in Step 3, not from the blurred image, because a hard mask can cut off a real mailbox if the boundary is a little off.</w:t>
      </w:r>
    </w:p>
    <w:p>
      <w:pPr>
        <w:keepNext/>
        <w:spacing w:after="60" w:before="120"/>
        <w:jc w:val="center"/>
      </w:pPr>
      <w:r>
        <w:drawing>
          <wp:inline distT="0" distB="0" distL="0" distR="0">
            <wp:extent cx="5334000" cy="3686175"/>
            <wp:effectExtent t="0" r="0" b="0" l="0"/>
            <wp:docPr id="1" name="fig4.png" descr="Figure 4. Neighbour blurred; the target frontage and its mailbox bank remain sharp." title="Figure 4. Neighbour blurred; the target frontage and its mailbox bank remain sha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86175"/>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4. Neighbour blurred; the target frontage and its mailbox bank remain sharp.</w:t>
      </w:r>
    </w:p>
    <w:p>
      <w:pPr>
        <w:pStyle w:val="Heading1"/>
      </w:pPr>
      <w:r>
        <w:rPr>
          <w:rFonts w:ascii="Arial" w:cs="Arial" w:eastAsia="Arial" w:hAnsi="Arial"/>
        </w:rPr>
        <w:t xml:space="preserve">3.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900"/>
        <w:gridCol w:w="3026"/>
      </w:tblGrid>
      <w:tr>
        <w:trPr>
          <w:tblHeader/>
        </w:trPr>
        <w:tc>
          <w:tcPr>
            <w:tcW w:type="dxa" w:w="14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0"/>
            </w:pPr>
            <w:r>
              <w:rPr>
                <w:rFonts w:ascii="Arial" w:cs="Arial" w:eastAsia="Arial" w:hAnsi="Arial"/>
                <w:b/>
                <w:bCs/>
                <w:color w:val="FFFFFF"/>
                <w:sz w:val="19"/>
                <w:szCs w:val="19"/>
              </w:rPr>
              <w:t xml:space="preserve">Detection</w:t>
            </w:r>
          </w:p>
        </w:tc>
        <w:tc>
          <w:tcPr>
            <w:tcW w:type="dxa" w:w="17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0"/>
            </w:pPr>
            <w:r>
              <w:rPr>
                <w:rFonts w:ascii="Arial" w:cs="Arial" w:eastAsia="Arial" w:hAnsi="Arial"/>
                <w:b/>
                <w:bCs/>
                <w:color w:val="FFFFFF"/>
                <w:sz w:val="19"/>
                <w:szCs w:val="19"/>
              </w:rPr>
              <w:t xml:space="preserve">Centre column</w:t>
            </w:r>
          </w:p>
        </w:tc>
        <w:tc>
          <w:tcPr>
            <w:tcW w:type="dxa" w:w="29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0"/>
            </w:pPr>
            <w:r>
              <w:rPr>
                <w:rFonts w:ascii="Arial" w:cs="Arial" w:eastAsia="Arial" w:hAnsi="Arial"/>
                <w:b/>
                <w:bCs/>
                <w:color w:val="FFFFFF"/>
                <w:sz w:val="19"/>
                <w:szCs w:val="19"/>
              </w:rPr>
              <w:t xml:space="preserve">Test result</w:t>
            </w:r>
          </w:p>
        </w:tc>
        <w:tc>
          <w:tcPr>
            <w:tcW w:type="dxa" w:w="30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0"/>
            </w:pPr>
            <w:r>
              <w:rPr>
                <w:rFonts w:ascii="Arial" w:cs="Arial" w:eastAsia="Arial" w:hAnsi="Arial"/>
                <w:b/>
                <w:bCs/>
                <w:color w:val="FFFFFF"/>
                <w:sz w:val="19"/>
                <w:szCs w:val="19"/>
              </w:rPr>
              <w:t xml:space="preserve">Decision</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M1</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~155 px</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Outside range (boundary ~265); next to neighbour door</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Reject: neighbour</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M2</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~880 px</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Inside range; at target entrance</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Keep</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M3</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~880 px</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Inside range; at target entrance</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Keep</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M4</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~880 px</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Inside range; at target entrance</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Keep</w:t>
            </w:r>
          </w:p>
        </w:tc>
      </w:tr>
    </w:tbl>
    <w:p>
      <w:pPr>
        <w:spacing w:after="120"/>
      </w:pPr>
    </w:p>
    <w:p>
      <w:pPr>
        <w:spacing w:after="120" w:line="276"/>
      </w:pPr>
      <w:r>
        <w:rPr>
          <w:rFonts w:ascii="Arial" w:cs="Arial" w:eastAsia="Arial" w:hAnsi="Arial"/>
          <w:b/>
          <w:bCs/>
          <w:sz w:val="22"/>
          <w:szCs w:val="22"/>
        </w:rPr>
        <w:t xml:space="preserve">Final output: </w:t>
      </w:r>
      <w:r>
        <w:rPr>
          <w:rFonts w:ascii="Arial" w:cs="Arial" w:eastAsia="Arial" w:hAnsi="Arial"/>
          <w:sz w:val="22"/>
          <w:szCs w:val="22"/>
        </w:rPr>
        <w:t xml:space="preserve">MDU mailbox bank with 3 mailboxes at the target entrance. Individual slots are counted, not tied to apartments. Neighbour mailbox excluded.</w:t>
      </w:r>
    </w:p>
    <w:p>
      <w:pPr>
        <w:pStyle w:val="Heading1"/>
      </w:pPr>
      <w:r>
        <w:rPr>
          <w:rFonts w:ascii="Arial" w:cs="Arial" w:eastAsia="Arial" w:hAnsi="Arial"/>
        </w:rPr>
        <w:t xml:space="preserve">4. The core filter (what the demo implements)</w:t>
      </w:r>
    </w:p>
    <w:p>
      <w:pPr>
        <w:shd w:fill="F3F4F6" w:val="clear"/>
        <w:spacing w:after="0" w:line="240"/>
        <w:ind w:left="120" w:right="120"/>
      </w:pPr>
      <w:r>
        <w:rPr>
          <w:rFonts w:ascii="Courier New" w:cs="Courier New" w:eastAsia="Courier New" w:hAnsi="Courier New"/>
          <w:sz w:val="17"/>
          <w:szCs w:val="17"/>
        </w:rPr>
        <w:t xml:space="preserve"># 1) frontage columns in this panorama</w:t>
      </w:r>
    </w:p>
    <w:p>
      <w:pPr>
        <w:shd w:fill="F3F4F6" w:val="clear"/>
        <w:spacing w:after="0" w:line="240"/>
        <w:ind w:left="120" w:right="120"/>
      </w:pPr>
      <w:r>
        <w:rPr>
          <w:rFonts w:ascii="Courier New" w:cs="Courier New" w:eastAsia="Courier New" w:hAnsi="Courier New"/>
          <w:sz w:val="17"/>
          <w:szCs w:val="17"/>
        </w:rPr>
        <w:t xml:space="preserve">xa, xb = sorted([bearing_to_col(bearing(pano, A), heading, fov, W),</w:t>
      </w:r>
    </w:p>
    <w:p>
      <w:pPr>
        <w:shd w:fill="F3F4F6" w:val="clear"/>
        <w:spacing w:after="0" w:line="240"/>
        <w:ind w:left="120" w:right="120"/>
      </w:pPr>
      <w:r>
        <w:rPr>
          <w:rFonts w:ascii="Courier New" w:cs="Courier New" w:eastAsia="Courier New" w:hAnsi="Courier New"/>
          <w:sz w:val="17"/>
          <w:szCs w:val="17"/>
        </w:rPr>
        <w:t xml:space="preserve">                 bearing_to_col(bearing(pano, B), heading, fov, W)])</w:t>
      </w:r>
    </w:p>
    <w:p>
      <w:pPr>
        <w:shd w:fill="F3F4F6" w:val="clear"/>
        <w:spacing w:after="0" w:line="240"/>
        <w:ind w:left="120" w:right="120"/>
      </w:pPr>
      <w:r>
        <w:rPr>
          <w:rFonts w:ascii="Courier New" w:cs="Courier New" w:eastAsia="Courier New" w:hAnsi="Courier New"/>
          <w:sz w:val="17"/>
          <w:szCs w:val="17"/>
        </w:rPr>
        <w:t xml:space="preserve">buf = angular_margin_px(0.75, dist_to_frontage)   # ~0.75 m buffer</w:t>
      </w:r>
    </w:p>
    <w:p>
      <w:pPr>
        <w:shd w:fill="F3F4F6" w:val="clear"/>
        <w:spacing w:after="0" w:line="240"/>
        <w:ind w:left="120" w:right="120"/>
      </w:pPr>
      <w:r>
        <w:rPr>
          <w:rFonts w:ascii="Courier New" w:cs="Courier New" w:eastAsia="Courier New" w:hAnsi="Courier New"/>
          <w:sz w:val="17"/>
          <w:szCs w:val="17"/>
        </w:rPr>
        <w:t xml:space="preserve"> </w:t>
      </w:r>
    </w:p>
    <w:p>
      <w:pPr>
        <w:shd w:fill="F3F4F6" w:val="clear"/>
        <w:spacing w:after="0" w:line="240"/>
        <w:ind w:left="120" w:right="120"/>
      </w:pPr>
      <w:r>
        <w:rPr>
          <w:rFonts w:ascii="Courier New" w:cs="Courier New" w:eastAsia="Courier New" w:hAnsi="Courier New"/>
          <w:sz w:val="17"/>
          <w:szCs w:val="17"/>
        </w:rPr>
        <w:t xml:space="preserve"># 2) keep detections whose centre is inside the range</w:t>
      </w:r>
    </w:p>
    <w:p>
      <w:pPr>
        <w:shd w:fill="F3F4F6" w:val="clear"/>
        <w:spacing w:after="0" w:line="240"/>
        <w:ind w:left="120" w:right="120"/>
      </w:pPr>
      <w:r>
        <w:rPr>
          <w:rFonts w:ascii="Courier New" w:cs="Courier New" w:eastAsia="Courier New" w:hAnsi="Courier New"/>
          <w:sz w:val="17"/>
          <w:szCs w:val="17"/>
        </w:rPr>
        <w:t xml:space="preserve">keep = [d for d in detections</w:t>
      </w:r>
    </w:p>
    <w:p>
      <w:pPr>
        <w:shd w:fill="F3F4F6" w:val="clear"/>
        <w:spacing w:after="0" w:line="240"/>
        <w:ind w:left="120" w:right="120"/>
      </w:pPr>
      <w:r>
        <w:rPr>
          <w:rFonts w:ascii="Courier New" w:cs="Courier New" w:eastAsia="Courier New" w:hAnsi="Courier New"/>
          <w:sz w:val="17"/>
          <w:szCs w:val="17"/>
        </w:rPr>
        <w:t xml:space="preserve">        if d.cls in ("mailbox", "mailbox_bank")</w:t>
      </w:r>
    </w:p>
    <w:p>
      <w:pPr>
        <w:shd w:fill="F3F4F6" w:val="clear"/>
        <w:spacing w:after="0" w:line="240"/>
        <w:ind w:left="120" w:right="120"/>
      </w:pPr>
      <w:r>
        <w:rPr>
          <w:rFonts w:ascii="Courier New" w:cs="Courier New" w:eastAsia="Courier New" w:hAnsi="Courier New"/>
          <w:sz w:val="17"/>
          <w:szCs w:val="17"/>
        </w:rPr>
        <w:t xml:space="preserve">        and xa - buf &lt;= (d.x1 + d.x2) / 2 &lt;= xb + buf]</w:t>
      </w:r>
    </w:p>
    <w:p>
      <w:pPr>
        <w:shd w:fill="F3F4F6" w:val="clear"/>
        <w:spacing w:after="0" w:line="240"/>
        <w:ind w:left="120" w:right="120"/>
      </w:pPr>
      <w:r>
        <w:rPr>
          <w:rFonts w:ascii="Courier New" w:cs="Courier New" w:eastAsia="Courier New" w:hAnsi="Courier New"/>
          <w:sz w:val="17"/>
          <w:szCs w:val="17"/>
        </w:rPr>
        <w:t xml:space="preserve"> </w:t>
      </w:r>
    </w:p>
    <w:p>
      <w:pPr>
        <w:shd w:fill="F3F4F6" w:val="clear"/>
        <w:spacing w:after="0" w:line="240"/>
        <w:ind w:left="120" w:right="120"/>
      </w:pPr>
      <w:r>
        <w:rPr>
          <w:rFonts w:ascii="Courier New" w:cs="Courier New" w:eastAsia="Courier New" w:hAnsi="Courier New"/>
          <w:sz w:val="17"/>
          <w:szCs w:val="17"/>
        </w:rPr>
        <w:t xml:space="preserve"># 3) door check + MDU grouping on the kept set</w:t>
      </w:r>
    </w:p>
    <w:p>
      <w:pPr>
        <w:spacing w:after="120"/>
      </w:pPr>
    </w:p>
    <w:p>
      <w:pPr>
        <w:pStyle w:val="Heading1"/>
      </w:pPr>
      <w:r>
        <w:rPr>
          <w:rFonts w:ascii="Arial" w:cs="Arial" w:eastAsia="Arial" w:hAnsi="Arial"/>
        </w:rPr>
        <w:t xml:space="preserve">5. Caveats to mention in the demo</w:t>
      </w:r>
    </w:p>
    <w:p>
      <w:pPr>
        <w:pStyle w:val="ListParagraph"/>
        <w:numPr>
          <w:ilvl w:val="0"/>
          <w:numId w:val="2"/>
        </w:numPr>
        <w:spacing w:after="80" w:line="276"/>
      </w:pPr>
      <w:r>
        <w:rPr>
          <w:rFonts w:ascii="Arial" w:cs="Arial" w:eastAsia="Arial" w:hAnsi="Arial"/>
          <w:b/>
          <w:bCs/>
          <w:sz w:val="22"/>
          <w:szCs w:val="22"/>
        </w:rPr>
        <w:t xml:space="preserve">Which entrance is 226C? </w:t>
      </w:r>
      <w:r>
        <w:rPr>
          <w:rFonts w:ascii="Arial" w:cs="Arial" w:eastAsia="Arial" w:hAnsi="Arial"/>
          <w:sz w:val="22"/>
          <w:szCs w:val="22"/>
        </w:rPr>
        <w:t xml:space="preserve">The suffix "C" suggests other entrances (226A, 226B) may share this facade. The three slots belong to 226C only if that entrance is inside the 226C parcel. Confirm with the building footprint (building_id 20419191).</w:t>
      </w:r>
    </w:p>
    <w:p>
      <w:pPr>
        <w:pStyle w:val="ListParagraph"/>
        <w:numPr>
          <w:ilvl w:val="0"/>
          <w:numId w:val="2"/>
        </w:numPr>
        <w:spacing w:after="80" w:line="276"/>
      </w:pPr>
      <w:r>
        <w:rPr>
          <w:rFonts w:ascii="Arial" w:cs="Arial" w:eastAsia="Arial" w:hAnsi="Arial"/>
          <w:b/>
          <w:bCs/>
          <w:sz w:val="22"/>
          <w:szCs w:val="22"/>
        </w:rPr>
        <w:t xml:space="preserve">Easy case. </w:t>
      </w:r>
      <w:r>
        <w:rPr>
          <w:rFonts w:ascii="Arial" w:cs="Arial" w:eastAsia="Arial" w:hAnsi="Arial"/>
          <w:sz w:val="22"/>
          <w:szCs w:val="22"/>
        </w:rPr>
        <w:t xml:space="preserve">The leaked mailbox is far from the boundary. The hard case is a mailbox within 1 to 2 m of the boundary; there the pipeline uses the door rule and a second panorama, and may return Ambiguous.</w:t>
      </w:r>
    </w:p>
    <w:p>
      <w:pPr>
        <w:pStyle w:val="ListParagraph"/>
        <w:numPr>
          <w:ilvl w:val="0"/>
          <w:numId w:val="2"/>
        </w:numPr>
        <w:spacing w:after="80" w:line="276"/>
      </w:pPr>
      <w:r>
        <w:rPr>
          <w:rFonts w:ascii="Arial" w:cs="Arial" w:eastAsia="Arial" w:hAnsi="Arial"/>
          <w:b/>
          <w:bCs/>
          <w:sz w:val="22"/>
          <w:szCs w:val="22"/>
        </w:rPr>
        <w:t xml:space="preserve">One panorama is not proof. </w:t>
      </w:r>
      <w:r>
        <w:rPr>
          <w:rFonts w:ascii="Arial" w:cs="Arial" w:eastAsia="Arial" w:hAnsi="Arial"/>
          <w:sz w:val="22"/>
          <w:szCs w:val="22"/>
        </w:rPr>
        <w:t xml:space="preserve">Positioning error of a few metres can shift the range. Using two or more panoramas and triangulating raises confidence.</w:t>
      </w:r>
    </w:p>
    <w:p>
      <w:pPr>
        <w:pStyle w:val="ListParagraph"/>
        <w:numPr>
          <w:ilvl w:val="0"/>
          <w:numId w:val="2"/>
        </w:numPr>
        <w:spacing w:after="80" w:line="276"/>
      </w:pPr>
      <w:r>
        <w:rPr>
          <w:rFonts w:ascii="Arial" w:cs="Arial" w:eastAsia="Arial" w:hAnsi="Arial"/>
          <w:b/>
          <w:bCs/>
          <w:sz w:val="22"/>
          <w:szCs w:val="22"/>
        </w:rPr>
        <w:t xml:space="preserve">Business use. </w:t>
      </w:r>
      <w:r>
        <w:rPr>
          <w:rFonts w:ascii="Arial" w:cs="Arial" w:eastAsia="Arial" w:hAnsi="Arial"/>
          <w:sz w:val="22"/>
          <w:szCs w:val="22"/>
        </w:rPr>
        <w:t xml:space="preserve">The record is Zakelijk, so the mailboxes at this entrance may be business mailboxes. They are counted the same way.</w:t>
      </w:r>
    </w:p>
    <w:p>
      <w:pPr>
        <w:pStyle w:val="ListParagraph"/>
        <w:numPr>
          <w:ilvl w:val="0"/>
          <w:numId w:val="2"/>
        </w:numPr>
        <w:spacing w:after="80" w:line="276"/>
      </w:pPr>
      <w:r>
        <w:rPr>
          <w:rFonts w:ascii="Arial" w:cs="Arial" w:eastAsia="Arial" w:hAnsi="Arial"/>
          <w:b/>
          <w:bCs/>
          <w:sz w:val="22"/>
          <w:szCs w:val="22"/>
        </w:rPr>
        <w:t xml:space="preserve">Unverified inputs. </w:t>
      </w:r>
      <w:r>
        <w:rPr>
          <w:rFonts w:ascii="Arial" w:cs="Arial" w:eastAsia="Arial" w:hAnsi="Arial"/>
          <w:sz w:val="22"/>
          <w:szCs w:val="22"/>
        </w:rPr>
        <w:t xml:space="preserve">The X/Y coordinate system and the meaning of HASLength (0 here) should be confirmed with the data owner.</w:t>
      </w:r>
    </w:p>
    <w:p>
      <w:pPr>
        <w:pStyle w:val="Heading1"/>
      </w:pPr>
      <w:r>
        <w:rPr>
          <w:rFonts w:ascii="Arial" w:cs="Arial" w:eastAsia="Arial" w:hAnsi="Arial"/>
        </w:rPr>
        <w:t xml:space="preserve">6. Suggested demo script</w:t>
      </w:r>
    </w:p>
    <w:p>
      <w:pPr>
        <w:pStyle w:val="ListParagraph"/>
        <w:numPr>
          <w:ilvl w:val="0"/>
          <w:numId w:val="2"/>
        </w:numPr>
        <w:spacing w:after="80" w:line="276"/>
      </w:pPr>
      <w:r>
        <w:rPr>
          <w:rFonts w:ascii="Arial" w:cs="Arial" w:eastAsia="Arial" w:hAnsi="Arial"/>
          <w:sz w:val="22"/>
          <w:szCs w:val="22"/>
        </w:rPr>
        <w:t xml:space="preserve">Show Figure 1: "The detector finds four mailboxes, but only three belong to this address."</w:t>
      </w:r>
    </w:p>
    <w:p>
      <w:pPr>
        <w:pStyle w:val="ListParagraph"/>
        <w:numPr>
          <w:ilvl w:val="0"/>
          <w:numId w:val="2"/>
        </w:numPr>
        <w:spacing w:after="80" w:line="276"/>
      </w:pPr>
      <w:r>
        <w:rPr>
          <w:rFonts w:ascii="Arial" w:cs="Arial" w:eastAsia="Arial" w:hAnsi="Arial"/>
          <w:sz w:val="22"/>
          <w:szCs w:val="22"/>
        </w:rPr>
        <w:t xml:space="preserve">Show Figure 2: "We project the parcel frontage from the cadastre into the image. Green is this property; red is the neighbour."</w:t>
      </w:r>
    </w:p>
    <w:p>
      <w:pPr>
        <w:pStyle w:val="ListParagraph"/>
        <w:numPr>
          <w:ilvl w:val="0"/>
          <w:numId w:val="2"/>
        </w:numPr>
        <w:spacing w:after="80" w:line="276"/>
      </w:pPr>
      <w:r>
        <w:rPr>
          <w:rFonts w:ascii="Arial" w:cs="Arial" w:eastAsia="Arial" w:hAnsi="Arial"/>
          <w:sz w:val="22"/>
          <w:szCs w:val="22"/>
        </w:rPr>
        <w:t xml:space="preserve">Show Figure 3: "Each detection is tested against that range and against the nearest door. The left mailbox is rejected."</w:t>
      </w:r>
    </w:p>
    <w:p>
      <w:pPr>
        <w:pStyle w:val="ListParagraph"/>
        <w:numPr>
          <w:ilvl w:val="0"/>
          <w:numId w:val="2"/>
        </w:numPr>
        <w:spacing w:after="80" w:line="276"/>
      </w:pPr>
      <w:r>
        <w:rPr>
          <w:rFonts w:ascii="Arial" w:cs="Arial" w:eastAsia="Arial" w:hAnsi="Arial"/>
          <w:sz w:val="22"/>
          <w:szCs w:val="22"/>
        </w:rPr>
        <w:t xml:space="preserve">Show Figure 4: "For review we can also blur the neighbour, but the decision comes from the geometry."</w:t>
      </w:r>
    </w:p>
    <w:p>
      <w:pPr>
        <w:pStyle w:val="ListParagraph"/>
        <w:numPr>
          <w:ilvl w:val="0"/>
          <w:numId w:val="2"/>
        </w:numPr>
        <w:spacing w:after="80" w:line="276"/>
      </w:pPr>
      <w:r>
        <w:rPr>
          <w:rFonts w:ascii="Arial" w:cs="Arial" w:eastAsia="Arial" w:hAnsi="Arial"/>
          <w:sz w:val="22"/>
          <w:szCs w:val="22"/>
        </w:rPr>
        <w:t xml:space="preserve">Close with the result table: MDU, bank of 3, neighbour excluded; ambiguous cases go to a second panorama or review.</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Mailbox detection demo  |  Page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8e0219ddc328513933807fe2e644c34421bd5eb.png"/><Relationship Id="rId9" Type="http://schemas.openxmlformats.org/officeDocument/2006/relationships/image" Target="media/59ea799cb9f3a2c7dce93dbdf24e41b591853cc4.png"/><Relationship Id="rId10" Type="http://schemas.openxmlformats.org/officeDocument/2006/relationships/image" Target="media/cdcb34c2a49580210bb52af2297c114a534f4e4c.png"/><Relationship Id="rId11" Type="http://schemas.openxmlformats.org/officeDocument/2006/relationships/image" Target="media/365cb80d984571b30f4729e8548c61e98d9afe5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Keeping Only the Target House Mailboxes</dc:title>
  <dc:creator>Claude</dc:creator>
  <cp:lastModifiedBy>Un-named</cp:lastModifiedBy>
  <cp:revision>1</cp:revision>
  <dcterms:created xsi:type="dcterms:W3CDTF">2026-10-07T16:36:51.847Z</dcterms:created>
  <dcterms:modified xsi:type="dcterms:W3CDTF">2026-10-07T16:36:51.851Z</dcterms:modified>
</cp:coreProperties>
</file>

<file path=docProps/custom.xml><?xml version="1.0" encoding="utf-8"?>
<Properties xmlns="http://schemas.openxmlformats.org/officeDocument/2006/custom-properties" xmlns:vt="http://schemas.openxmlformats.org/officeDocument/2006/docPropsVTypes"/>
</file>