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277E19" w14:textId="77777777" w:rsidR="00263492" w:rsidRPr="00263492" w:rsidRDefault="00263492" w:rsidP="003F4B61">
      <w:pPr>
        <w:rPr>
          <w:rFonts w:ascii="Times New Roman" w:hAnsi="Times New Roman" w:cs="Times New Roman"/>
          <w:b/>
          <w:bCs/>
          <w:i/>
          <w:iCs/>
          <w:sz w:val="28"/>
          <w:szCs w:val="28"/>
        </w:rPr>
      </w:pPr>
      <w:r w:rsidRPr="00263492">
        <w:rPr>
          <w:rFonts w:ascii="Times New Roman" w:hAnsi="Times New Roman" w:cs="Times New Roman"/>
          <w:b/>
          <w:bCs/>
          <w:i/>
          <w:iCs/>
          <w:sz w:val="28"/>
          <w:szCs w:val="28"/>
        </w:rPr>
        <w:t>FP-GAN + ResNet-18: A Feature-Preserving Deep Learning Framework for Induction Motor Fault Classification Using Thermal Imagery</w:t>
      </w:r>
    </w:p>
    <w:p w14:paraId="156A3FAC" w14:textId="77777777" w:rsidR="00263492" w:rsidRDefault="00263492" w:rsidP="00263492">
      <w:pPr>
        <w:rPr>
          <w:rFonts w:ascii="Times New Roman" w:hAnsi="Times New Roman" w:cs="Times New Roman"/>
          <w:sz w:val="20"/>
          <w:szCs w:val="20"/>
        </w:rPr>
      </w:pPr>
    </w:p>
    <w:p w14:paraId="1151A4C6" w14:textId="351D88E2" w:rsidR="00263492" w:rsidRPr="00263492" w:rsidRDefault="00263492" w:rsidP="00263492">
      <w:pPr>
        <w:rPr>
          <w:rFonts w:ascii="Times New Roman" w:hAnsi="Times New Roman" w:cs="Times New Roman"/>
          <w:b/>
          <w:bCs/>
          <w:sz w:val="20"/>
          <w:szCs w:val="20"/>
        </w:rPr>
      </w:pPr>
    </w:p>
    <w:p w14:paraId="042AEB78"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79B6EE7F">
          <v:rect id="_x0000_i1025" style="width:0;height:1.5pt" o:hralign="center" o:hrstd="t" o:hr="t" fillcolor="#a0a0a0" stroked="f"/>
        </w:pict>
      </w:r>
    </w:p>
    <w:p w14:paraId="7D981329"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Abstract</w:t>
      </w:r>
    </w:p>
    <w:p w14:paraId="4E24116B"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Thermal imaging provides a non-invasive approach to detecting induction motor faults by </w:t>
      </w:r>
      <w:proofErr w:type="spellStart"/>
      <w:r w:rsidRPr="00263492">
        <w:rPr>
          <w:rFonts w:ascii="Times New Roman" w:hAnsi="Times New Roman" w:cs="Times New Roman"/>
          <w:sz w:val="20"/>
          <w:szCs w:val="20"/>
        </w:rPr>
        <w:t>analyzing</w:t>
      </w:r>
      <w:proofErr w:type="spellEnd"/>
      <w:r w:rsidRPr="00263492">
        <w:rPr>
          <w:rFonts w:ascii="Times New Roman" w:hAnsi="Times New Roman" w:cs="Times New Roman"/>
          <w:sz w:val="20"/>
          <w:szCs w:val="20"/>
        </w:rPr>
        <w:t xml:space="preserve"> surface heat distributions that correspond directly to mechanical or electrical anomalies. However, real-world datasets for fault analysis are often limited and imbalanced due to the difficulty of inducing controlled faults and capturing thermal data across multiple conditions. This scarcity impedes the performance of deep learning models that depend on large, diverse datasets.</w:t>
      </w:r>
    </w:p>
    <w:p w14:paraId="58BD03B8"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To overcome these limitations, this work proposes an integrated </w:t>
      </w:r>
      <w:r w:rsidRPr="00263492">
        <w:rPr>
          <w:rFonts w:ascii="Times New Roman" w:hAnsi="Times New Roman" w:cs="Times New Roman"/>
          <w:b/>
          <w:bCs/>
          <w:sz w:val="20"/>
          <w:szCs w:val="20"/>
        </w:rPr>
        <w:t>Feature-Preserving Generative Adversarial Network (FP-GAN)</w:t>
      </w:r>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ResNet-18 classifier</w:t>
      </w:r>
      <w:r w:rsidRPr="00263492">
        <w:rPr>
          <w:rFonts w:ascii="Times New Roman" w:hAnsi="Times New Roman" w:cs="Times New Roman"/>
          <w:sz w:val="20"/>
          <w:szCs w:val="20"/>
        </w:rPr>
        <w:t xml:space="preserve"> framework for robust multi-class fault diagnosis. The FP-GAN generates thermally consistent synthetic images while maintaining key pixel-wise heat features. These synthetic samples augment the training data for a ResNet-18 model, which is then trained to classify </w:t>
      </w:r>
      <w:r w:rsidRPr="00263492">
        <w:rPr>
          <w:rFonts w:ascii="Times New Roman" w:hAnsi="Times New Roman" w:cs="Times New Roman"/>
          <w:b/>
          <w:bCs/>
          <w:sz w:val="20"/>
          <w:szCs w:val="20"/>
        </w:rPr>
        <w:t>11 distinct operating states</w:t>
      </w:r>
      <w:r w:rsidRPr="00263492">
        <w:rPr>
          <w:rFonts w:ascii="Times New Roman" w:hAnsi="Times New Roman" w:cs="Times New Roman"/>
          <w:sz w:val="20"/>
          <w:szCs w:val="20"/>
        </w:rPr>
        <w:t xml:space="preserve"> of an induction motor, including both electrical and mechanical faults. The classifier achieves </w:t>
      </w:r>
      <w:r w:rsidRPr="00263492">
        <w:rPr>
          <w:rFonts w:ascii="Times New Roman" w:hAnsi="Times New Roman" w:cs="Times New Roman"/>
          <w:b/>
          <w:bCs/>
          <w:sz w:val="20"/>
          <w:szCs w:val="20"/>
        </w:rPr>
        <w:t>100 % accuracy, precision, recall, and F1-score</w:t>
      </w:r>
      <w:r w:rsidRPr="00263492">
        <w:rPr>
          <w:rFonts w:ascii="Times New Roman" w:hAnsi="Times New Roman" w:cs="Times New Roman"/>
          <w:sz w:val="20"/>
          <w:szCs w:val="20"/>
        </w:rPr>
        <w:t>, as validated through confusion matrices, ROC and PR curves, and per-class evaluation metrics.</w:t>
      </w:r>
    </w:p>
    <w:p w14:paraId="66449F7B"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The results demonstrate that FP-GAN augmentation preserves thermal domain integrity, balances data distribution, and improves classifier generalization, making this architecture highly suitable for industrial predictive maintenance.</w:t>
      </w:r>
    </w:p>
    <w:p w14:paraId="71A71243"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79E87306">
          <v:rect id="_x0000_i1026" style="width:0;height:1.5pt" o:hralign="center" o:hrstd="t" o:hr="t" fillcolor="#a0a0a0" stroked="f"/>
        </w:pict>
      </w:r>
    </w:p>
    <w:p w14:paraId="317499B7"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Keywords</w:t>
      </w:r>
    </w:p>
    <w:p w14:paraId="6139C13E" w14:textId="369F0DA4"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Thermal Imaging, Induction Motor Fault Diagnosis, FP-GAN, Deep Learning, ResNet-18, Predictive Maintenance.</w:t>
      </w:r>
    </w:p>
    <w:p w14:paraId="7FB75776"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659194CE">
          <v:rect id="_x0000_i1027" style="width:0;height:1.5pt" o:hralign="center" o:hrstd="t" o:hr="t" fillcolor="#a0a0a0" stroked="f"/>
        </w:pict>
      </w:r>
    </w:p>
    <w:p w14:paraId="37A3584F"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1. Introduction</w:t>
      </w:r>
    </w:p>
    <w:p w14:paraId="6758C89C" w14:textId="77777777" w:rsidR="000F1ECB" w:rsidRDefault="003F4B61" w:rsidP="00263492">
      <w:pPr>
        <w:rPr>
          <w:sz w:val="14"/>
        </w:rPr>
      </w:pPr>
      <w:proofErr w:type="spellStart"/>
      <w:r w:rsidRPr="000F1ECB">
        <w:rPr>
          <w:sz w:val="14"/>
        </w:rPr>
        <w:t>Thrishan</w:t>
      </w:r>
      <w:proofErr w:type="spellEnd"/>
      <w:r w:rsidRPr="000F1ECB">
        <w:rPr>
          <w:sz w:val="14"/>
        </w:rPr>
        <w:t xml:space="preserve"> (23MIA1071) School of Computer Science &amp; Engineering Vellore Institute of Technology Chennai, India </w:t>
      </w:r>
    </w:p>
    <w:p w14:paraId="67A853F7" w14:textId="06E0563B" w:rsidR="000F1ECB" w:rsidRDefault="000F1ECB" w:rsidP="00263492">
      <w:pPr>
        <w:rPr>
          <w:sz w:val="14"/>
        </w:rPr>
      </w:pPr>
      <w:hyperlink r:id="rId8" w:history="1">
        <w:r w:rsidRPr="007B1CD4">
          <w:rPr>
            <w:rStyle w:val="Hyperlink"/>
            <w:sz w:val="14"/>
          </w:rPr>
          <w:t>thrishan.2023@vitstudent.ac.in</w:t>
        </w:r>
      </w:hyperlink>
      <w:r>
        <w:rPr>
          <w:sz w:val="14"/>
        </w:rPr>
        <w:br/>
      </w:r>
      <w:r w:rsidR="003F4B61" w:rsidRPr="000F1ECB">
        <w:rPr>
          <w:sz w:val="14"/>
        </w:rPr>
        <w:t xml:space="preserve"> </w:t>
      </w:r>
    </w:p>
    <w:p w14:paraId="2A1C3047" w14:textId="571F5262" w:rsidR="000F1ECB" w:rsidRDefault="003F4B61" w:rsidP="00263492">
      <w:pPr>
        <w:rPr>
          <w:sz w:val="14"/>
        </w:rPr>
      </w:pPr>
      <w:r w:rsidRPr="000F1ECB">
        <w:rPr>
          <w:sz w:val="14"/>
        </w:rPr>
        <w:t xml:space="preserve">Raagav (23MIA1052) School of Computer Science &amp; </w:t>
      </w:r>
      <w:proofErr w:type="spellStart"/>
      <w:r w:rsidRPr="000F1ECB">
        <w:rPr>
          <w:sz w:val="14"/>
        </w:rPr>
        <w:t>Engieering</w:t>
      </w:r>
      <w:proofErr w:type="spellEnd"/>
      <w:r w:rsidRPr="000F1ECB">
        <w:rPr>
          <w:sz w:val="14"/>
        </w:rPr>
        <w:t xml:space="preserve"> Vellore Institute of Technology Chennai, India </w:t>
      </w:r>
      <w:hyperlink r:id="rId9" w:history="1">
        <w:r w:rsidR="000F1ECB" w:rsidRPr="007B1CD4">
          <w:rPr>
            <w:rStyle w:val="Hyperlink"/>
            <w:sz w:val="14"/>
          </w:rPr>
          <w:t>raagav.subramanian2023@vitstudent.ac.in</w:t>
        </w:r>
      </w:hyperlink>
      <w:r w:rsidR="000F1ECB">
        <w:rPr>
          <w:sz w:val="14"/>
        </w:rPr>
        <w:br/>
      </w:r>
    </w:p>
    <w:p w14:paraId="269A98C6" w14:textId="1C718CAF" w:rsidR="000F1ECB" w:rsidRPr="000F1ECB" w:rsidRDefault="000F1ECB" w:rsidP="00263492">
      <w:pPr>
        <w:rPr>
          <w:sz w:val="14"/>
        </w:rPr>
      </w:pPr>
      <w:proofErr w:type="spellStart"/>
      <w:r w:rsidRPr="000F1ECB">
        <w:rPr>
          <w:sz w:val="14"/>
        </w:rPr>
        <w:t>Venkat</w:t>
      </w:r>
      <w:proofErr w:type="spellEnd"/>
      <w:r w:rsidRPr="000F1ECB">
        <w:rPr>
          <w:sz w:val="14"/>
        </w:rPr>
        <w:t xml:space="preserve"> (23MIA1066) School of Computer Science &amp; Engineering Vellore Institute of Technology Chennai, India </w:t>
      </w:r>
      <w:hyperlink r:id="rId10" w:history="1">
        <w:r w:rsidRPr="007B1CD4">
          <w:rPr>
            <w:rStyle w:val="Hyperlink"/>
            <w:sz w:val="14"/>
          </w:rPr>
          <w:t>venkata.subramanian2023@vitstudent.ac.in</w:t>
        </w:r>
      </w:hyperlink>
      <w:r>
        <w:rPr>
          <w:sz w:val="14"/>
        </w:rPr>
        <w:br/>
      </w:r>
    </w:p>
    <w:p w14:paraId="33EC7500" w14:textId="2EB8EF57" w:rsidR="00263492" w:rsidRDefault="00263492" w:rsidP="00263492">
      <w:pPr>
        <w:rPr>
          <w:rFonts w:ascii="Times New Roman" w:hAnsi="Times New Roman" w:cs="Times New Roman"/>
          <w:sz w:val="20"/>
          <w:szCs w:val="20"/>
        </w:rPr>
      </w:pPr>
    </w:p>
    <w:p w14:paraId="107F8DB8" w14:textId="04F31FC6"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Induction motors are ubiquitous in manufacturing, energy, and process industries. Despite their </w:t>
      </w:r>
      <w:bookmarkStart w:id="0" w:name="_GoBack"/>
      <w:bookmarkEnd w:id="0"/>
      <w:r w:rsidRPr="00263492">
        <w:rPr>
          <w:rFonts w:ascii="Times New Roman" w:hAnsi="Times New Roman" w:cs="Times New Roman"/>
          <w:sz w:val="20"/>
          <w:szCs w:val="20"/>
        </w:rPr>
        <w:t xml:space="preserve">reliability, they are susceptible to faults such as </w:t>
      </w:r>
      <w:r w:rsidRPr="00263492">
        <w:rPr>
          <w:rFonts w:ascii="Times New Roman" w:hAnsi="Times New Roman" w:cs="Times New Roman"/>
          <w:b/>
          <w:bCs/>
          <w:sz w:val="20"/>
          <w:szCs w:val="20"/>
        </w:rPr>
        <w:t>inter-turn short circuits</w:t>
      </w:r>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rotor bar defects</w:t>
      </w:r>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bearing damage</w:t>
      </w:r>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cooling inefficiencies</w:t>
      </w:r>
      <w:r w:rsidRPr="00263492">
        <w:rPr>
          <w:rFonts w:ascii="Times New Roman" w:hAnsi="Times New Roman" w:cs="Times New Roman"/>
          <w:sz w:val="20"/>
          <w:szCs w:val="20"/>
        </w:rPr>
        <w:t>. If left undetected, these faults can escalate from mild heating anomalies to catastrophic failures, resulting in downtime and costly repairs.</w:t>
      </w:r>
    </w:p>
    <w:p w14:paraId="086C761B"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Traditional fault detection methods—like </w:t>
      </w:r>
      <w:r w:rsidRPr="00263492">
        <w:rPr>
          <w:rFonts w:ascii="Times New Roman" w:hAnsi="Times New Roman" w:cs="Times New Roman"/>
          <w:b/>
          <w:bCs/>
          <w:sz w:val="20"/>
          <w:szCs w:val="20"/>
        </w:rPr>
        <w:t>Motor Current Signature Analysis (MCSA)</w:t>
      </w:r>
      <w:r w:rsidRPr="00263492">
        <w:rPr>
          <w:rFonts w:ascii="Times New Roman" w:hAnsi="Times New Roman" w:cs="Times New Roman"/>
          <w:sz w:val="20"/>
          <w:szCs w:val="20"/>
        </w:rPr>
        <w:t xml:space="preserve"> and vibration monitoring—</w:t>
      </w:r>
      <w:proofErr w:type="spellStart"/>
      <w:r w:rsidRPr="00263492">
        <w:rPr>
          <w:rFonts w:ascii="Times New Roman" w:hAnsi="Times New Roman" w:cs="Times New Roman"/>
          <w:sz w:val="20"/>
          <w:szCs w:val="20"/>
        </w:rPr>
        <w:t>analyze</w:t>
      </w:r>
      <w:proofErr w:type="spellEnd"/>
      <w:r w:rsidRPr="00263492">
        <w:rPr>
          <w:rFonts w:ascii="Times New Roman" w:hAnsi="Times New Roman" w:cs="Times New Roman"/>
          <w:sz w:val="20"/>
          <w:szCs w:val="20"/>
        </w:rPr>
        <w:t xml:space="preserve"> signal patterns to identify deviations. However, these methods require precise sensor placement and often fail under variable operating conditions. They also provide indirect measurements, where the link between signal deviation and actual physical heating is not always clear.</w:t>
      </w:r>
    </w:p>
    <w:p w14:paraId="43FBAE5E"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b/>
          <w:bCs/>
          <w:sz w:val="20"/>
          <w:szCs w:val="20"/>
        </w:rPr>
        <w:t>Thermal imaging</w:t>
      </w:r>
      <w:r w:rsidRPr="00263492">
        <w:rPr>
          <w:rFonts w:ascii="Times New Roman" w:hAnsi="Times New Roman" w:cs="Times New Roman"/>
          <w:sz w:val="20"/>
          <w:szCs w:val="20"/>
        </w:rPr>
        <w:t>, in contrast, captures the spatial heat distribution directly from the motor surface. Each fault manifests as a distinct pattern of temperature variation: for example, a shorted winding shows a localized hotspot, while a fan failure causes uniform overheating. Yet, despite its diagnostic clarity, thermal datasets are inherently limited because motors seldom fail under controlled conditions.</w:t>
      </w:r>
    </w:p>
    <w:p w14:paraId="295D2DB5"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Deep learning methods excel at pattern recognition but demand large and balanced datasets. To compensate for the lack of diverse training data, </w:t>
      </w:r>
      <w:r w:rsidRPr="00263492">
        <w:rPr>
          <w:rFonts w:ascii="Times New Roman" w:hAnsi="Times New Roman" w:cs="Times New Roman"/>
          <w:b/>
          <w:bCs/>
          <w:sz w:val="20"/>
          <w:szCs w:val="20"/>
        </w:rPr>
        <w:t>Generative Adversarial Networks (GANs)</w:t>
      </w:r>
      <w:r w:rsidRPr="00263492">
        <w:rPr>
          <w:rFonts w:ascii="Times New Roman" w:hAnsi="Times New Roman" w:cs="Times New Roman"/>
          <w:sz w:val="20"/>
          <w:szCs w:val="20"/>
        </w:rPr>
        <w:t xml:space="preserve"> can synthesize new images. Still, standard GANs often introduce unrealistic distortions in heat intensity or structural geometry.</w:t>
      </w:r>
    </w:p>
    <w:p w14:paraId="76AF3F42"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This research introduces a </w:t>
      </w:r>
      <w:r w:rsidRPr="00263492">
        <w:rPr>
          <w:rFonts w:ascii="Times New Roman" w:hAnsi="Times New Roman" w:cs="Times New Roman"/>
          <w:b/>
          <w:bCs/>
          <w:sz w:val="20"/>
          <w:szCs w:val="20"/>
        </w:rPr>
        <w:t>Feature-Preserving GAN (FP-GAN)</w:t>
      </w:r>
      <w:r w:rsidRPr="00263492">
        <w:rPr>
          <w:rFonts w:ascii="Times New Roman" w:hAnsi="Times New Roman" w:cs="Times New Roman"/>
          <w:sz w:val="20"/>
          <w:szCs w:val="20"/>
        </w:rPr>
        <w:t xml:space="preserve"> designed to retain both </w:t>
      </w:r>
      <w:r w:rsidRPr="00263492">
        <w:rPr>
          <w:rFonts w:ascii="Times New Roman" w:hAnsi="Times New Roman" w:cs="Times New Roman"/>
          <w:b/>
          <w:bCs/>
          <w:sz w:val="20"/>
          <w:szCs w:val="20"/>
        </w:rPr>
        <w:t>visual and thermal authenticity</w:t>
      </w:r>
      <w:r w:rsidRPr="00263492">
        <w:rPr>
          <w:rFonts w:ascii="Times New Roman" w:hAnsi="Times New Roman" w:cs="Times New Roman"/>
          <w:sz w:val="20"/>
          <w:szCs w:val="20"/>
        </w:rPr>
        <w:t xml:space="preserve">. The generated samples complement the original dataset and significantly boost the ResNet-18 classifier’s performance. By combining feature-preserving data generation with </w:t>
      </w:r>
      <w:r w:rsidRPr="00263492">
        <w:rPr>
          <w:rFonts w:ascii="Times New Roman" w:hAnsi="Times New Roman" w:cs="Times New Roman"/>
          <w:sz w:val="20"/>
          <w:szCs w:val="20"/>
        </w:rPr>
        <w:lastRenderedPageBreak/>
        <w:t>residual learning, the framework achieves flawless accuracy across 11 thermal fault categories.</w:t>
      </w:r>
    </w:p>
    <w:p w14:paraId="3C1AC442"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1D0684C5">
          <v:rect id="_x0000_i1028" style="width:0;height:1.5pt" o:hralign="center" o:hrstd="t" o:hr="t" fillcolor="#a0a0a0" stroked="f"/>
        </w:pict>
      </w:r>
    </w:p>
    <w:p w14:paraId="69E7E66D"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2. Related Work</w:t>
      </w:r>
    </w:p>
    <w:p w14:paraId="007FC442"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Historically, </w:t>
      </w:r>
      <w:r w:rsidRPr="00263492">
        <w:rPr>
          <w:rFonts w:ascii="Times New Roman" w:hAnsi="Times New Roman" w:cs="Times New Roman"/>
          <w:b/>
          <w:bCs/>
          <w:sz w:val="20"/>
          <w:szCs w:val="20"/>
        </w:rPr>
        <w:t>signal-based diagnostic methods</w:t>
      </w:r>
      <w:r w:rsidRPr="00263492">
        <w:rPr>
          <w:rFonts w:ascii="Times New Roman" w:hAnsi="Times New Roman" w:cs="Times New Roman"/>
          <w:sz w:val="20"/>
          <w:szCs w:val="20"/>
        </w:rPr>
        <w:t xml:space="preserve"> like FFT and Wavelet analysis have been the cornerstone of fault detection. These methods extract frequency-domain features correlated with fault harmonics. While successful for certain electrical faults, they struggle with mechanical failures or composite faults where signals overlap.</w:t>
      </w:r>
    </w:p>
    <w:p w14:paraId="4098D797"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With the rise of </w:t>
      </w:r>
      <w:r w:rsidRPr="00263492">
        <w:rPr>
          <w:rFonts w:ascii="Times New Roman" w:hAnsi="Times New Roman" w:cs="Times New Roman"/>
          <w:b/>
          <w:bCs/>
          <w:sz w:val="20"/>
          <w:szCs w:val="20"/>
        </w:rPr>
        <w:t>computer vision</w:t>
      </w:r>
      <w:r w:rsidRPr="00263492">
        <w:rPr>
          <w:rFonts w:ascii="Times New Roman" w:hAnsi="Times New Roman" w:cs="Times New Roman"/>
          <w:sz w:val="20"/>
          <w:szCs w:val="20"/>
        </w:rPr>
        <w:t xml:space="preserve">, researchers began applying </w:t>
      </w:r>
      <w:r w:rsidRPr="00263492">
        <w:rPr>
          <w:rFonts w:ascii="Times New Roman" w:hAnsi="Times New Roman" w:cs="Times New Roman"/>
          <w:b/>
          <w:bCs/>
          <w:sz w:val="20"/>
          <w:szCs w:val="20"/>
        </w:rPr>
        <w:t>Convolutional Neural Networks (CNNs)</w:t>
      </w:r>
      <w:r w:rsidRPr="00263492">
        <w:rPr>
          <w:rFonts w:ascii="Times New Roman" w:hAnsi="Times New Roman" w:cs="Times New Roman"/>
          <w:sz w:val="20"/>
          <w:szCs w:val="20"/>
        </w:rPr>
        <w:t xml:space="preserve"> to thermal and vibration images. Studies using </w:t>
      </w:r>
      <w:proofErr w:type="spellStart"/>
      <w:r w:rsidRPr="00263492">
        <w:rPr>
          <w:rFonts w:ascii="Times New Roman" w:hAnsi="Times New Roman" w:cs="Times New Roman"/>
          <w:b/>
          <w:bCs/>
          <w:sz w:val="20"/>
          <w:szCs w:val="20"/>
        </w:rPr>
        <w:t>AlexNet</w:t>
      </w:r>
      <w:proofErr w:type="spellEnd"/>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VGG-16</w:t>
      </w:r>
      <w:r w:rsidRPr="00263492">
        <w:rPr>
          <w:rFonts w:ascii="Times New Roman" w:hAnsi="Times New Roman" w:cs="Times New Roman"/>
          <w:sz w:val="20"/>
          <w:szCs w:val="20"/>
        </w:rPr>
        <w:t xml:space="preserve"> achieved strong results but suffered from overfitting when dataset size was small. Some researchers incorporated </w:t>
      </w:r>
      <w:r w:rsidRPr="00263492">
        <w:rPr>
          <w:rFonts w:ascii="Times New Roman" w:hAnsi="Times New Roman" w:cs="Times New Roman"/>
          <w:b/>
          <w:bCs/>
          <w:sz w:val="20"/>
          <w:szCs w:val="20"/>
        </w:rPr>
        <w:t>transfer learning</w:t>
      </w:r>
      <w:r w:rsidRPr="00263492">
        <w:rPr>
          <w:rFonts w:ascii="Times New Roman" w:hAnsi="Times New Roman" w:cs="Times New Roman"/>
          <w:sz w:val="20"/>
          <w:szCs w:val="20"/>
        </w:rPr>
        <w:t>, using pre-trained models on ImageNet, but the domain gap between natural images and thermal imagery limited performance.</w:t>
      </w:r>
    </w:p>
    <w:p w14:paraId="42939DDD"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Recently, </w:t>
      </w:r>
      <w:r w:rsidRPr="00263492">
        <w:rPr>
          <w:rFonts w:ascii="Times New Roman" w:hAnsi="Times New Roman" w:cs="Times New Roman"/>
          <w:b/>
          <w:bCs/>
          <w:sz w:val="20"/>
          <w:szCs w:val="20"/>
        </w:rPr>
        <w:t>Generative Adversarial Networks (GANs)</w:t>
      </w:r>
      <w:r w:rsidRPr="00263492">
        <w:rPr>
          <w:rFonts w:ascii="Times New Roman" w:hAnsi="Times New Roman" w:cs="Times New Roman"/>
          <w:sz w:val="20"/>
          <w:szCs w:val="20"/>
        </w:rPr>
        <w:t xml:space="preserve"> gained attention for data augmentation. Works using </w:t>
      </w:r>
      <w:proofErr w:type="spellStart"/>
      <w:r w:rsidRPr="00263492">
        <w:rPr>
          <w:rFonts w:ascii="Times New Roman" w:hAnsi="Times New Roman" w:cs="Times New Roman"/>
          <w:b/>
          <w:bCs/>
          <w:sz w:val="20"/>
          <w:szCs w:val="20"/>
        </w:rPr>
        <w:t>CycleGAN</w:t>
      </w:r>
      <w:proofErr w:type="spellEnd"/>
      <w:r w:rsidRPr="00263492">
        <w:rPr>
          <w:rFonts w:ascii="Times New Roman" w:hAnsi="Times New Roman" w:cs="Times New Roman"/>
          <w:sz w:val="20"/>
          <w:szCs w:val="20"/>
        </w:rPr>
        <w:t xml:space="preserve"> or </w:t>
      </w:r>
      <w:r w:rsidRPr="00263492">
        <w:rPr>
          <w:rFonts w:ascii="Times New Roman" w:hAnsi="Times New Roman" w:cs="Times New Roman"/>
          <w:b/>
          <w:bCs/>
          <w:sz w:val="20"/>
          <w:szCs w:val="20"/>
        </w:rPr>
        <w:t>Pix2Pix</w:t>
      </w:r>
      <w:r w:rsidRPr="00263492">
        <w:rPr>
          <w:rFonts w:ascii="Times New Roman" w:hAnsi="Times New Roman" w:cs="Times New Roman"/>
          <w:sz w:val="20"/>
          <w:szCs w:val="20"/>
        </w:rPr>
        <w:t xml:space="preserve"> produced thermal-like images for fault classification, but visual inspection revealed temperature smearing—artificial gradients that alter the underlying heat signature. This undermines physical interpretability, which is crucial for fault diagnosis.</w:t>
      </w:r>
    </w:p>
    <w:p w14:paraId="341BFCB4"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 </w:t>
      </w:r>
      <w:r w:rsidRPr="00263492">
        <w:rPr>
          <w:rFonts w:ascii="Times New Roman" w:hAnsi="Times New Roman" w:cs="Times New Roman"/>
          <w:b/>
          <w:bCs/>
          <w:sz w:val="20"/>
          <w:szCs w:val="20"/>
        </w:rPr>
        <w:t>FP-GAN</w:t>
      </w:r>
      <w:r w:rsidRPr="00263492">
        <w:rPr>
          <w:rFonts w:ascii="Times New Roman" w:hAnsi="Times New Roman" w:cs="Times New Roman"/>
          <w:sz w:val="20"/>
          <w:szCs w:val="20"/>
        </w:rPr>
        <w:t xml:space="preserve"> addresses this by introducing </w:t>
      </w:r>
      <w:r w:rsidRPr="00263492">
        <w:rPr>
          <w:rFonts w:ascii="Times New Roman" w:hAnsi="Times New Roman" w:cs="Times New Roman"/>
          <w:b/>
          <w:bCs/>
          <w:sz w:val="20"/>
          <w:szCs w:val="20"/>
        </w:rPr>
        <w:t>feature consistency constraints</w:t>
      </w:r>
      <w:r w:rsidRPr="00263492">
        <w:rPr>
          <w:rFonts w:ascii="Times New Roman" w:hAnsi="Times New Roman" w:cs="Times New Roman"/>
          <w:sz w:val="20"/>
          <w:szCs w:val="20"/>
        </w:rPr>
        <w:t xml:space="preserve"> that penalize intensity drift between generated and real domains. Combined with residual learning through ResNet-18, this method achieves stable convergence and physically interpretable results, surpassing prior techniques in both accuracy and realism.</w:t>
      </w:r>
    </w:p>
    <w:p w14:paraId="30BA61EE"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1E203C8E">
          <v:rect id="_x0000_i1029" style="width:0;height:1.5pt" o:hralign="center" o:hrstd="t" o:hr="t" fillcolor="#a0a0a0" stroked="f"/>
        </w:pict>
      </w:r>
    </w:p>
    <w:p w14:paraId="794BA772"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3. Theoretical Framework</w:t>
      </w:r>
    </w:p>
    <w:p w14:paraId="6663C543" w14:textId="2780D910"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A standard </w:t>
      </w:r>
      <w:r w:rsidRPr="00263492">
        <w:rPr>
          <w:rFonts w:ascii="Times New Roman" w:hAnsi="Times New Roman" w:cs="Times New Roman"/>
          <w:b/>
          <w:bCs/>
          <w:sz w:val="20"/>
          <w:szCs w:val="20"/>
        </w:rPr>
        <w:t>GAN</w:t>
      </w:r>
      <w:r w:rsidRPr="00263492">
        <w:rPr>
          <w:rFonts w:ascii="Times New Roman" w:hAnsi="Times New Roman" w:cs="Times New Roman"/>
          <w:sz w:val="20"/>
          <w:szCs w:val="20"/>
        </w:rPr>
        <w:t xml:space="preserve"> optimizes two opposing objectives between generator </w:t>
      </w:r>
      <w:proofErr w:type="gramStart"/>
      <w:r w:rsidRPr="00263492">
        <w:rPr>
          <w:rFonts w:ascii="Times New Roman" w:hAnsi="Times New Roman" w:cs="Times New Roman"/>
          <w:sz w:val="20"/>
          <w:szCs w:val="20"/>
        </w:rPr>
        <w:t>( G</w:t>
      </w:r>
      <w:proofErr w:type="gramEnd"/>
      <w:r w:rsidRPr="00263492">
        <w:rPr>
          <w:rFonts w:ascii="Times New Roman" w:hAnsi="Times New Roman" w:cs="Times New Roman"/>
          <w:sz w:val="20"/>
          <w:szCs w:val="20"/>
        </w:rPr>
        <w:t xml:space="preserve"> ) and discriminator ( D ):</w:t>
      </w:r>
      <w:r w:rsidRPr="00263492">
        <w:rPr>
          <w:rFonts w:ascii="Times New Roman" w:hAnsi="Times New Roman" w:cs="Times New Roman"/>
          <w:sz w:val="20"/>
          <w:szCs w:val="20"/>
        </w:rPr>
        <w:br/>
        <w:t>Here, ( G ) attempts to produce realistic synthetic samples, while ( D ) tries to distinguish real from fake images.</w:t>
      </w:r>
    </w:p>
    <w:p w14:paraId="1C937721" w14:textId="7B1151D3" w:rsidR="00263492" w:rsidRPr="00263492" w:rsidRDefault="00263492" w:rsidP="00263492">
      <w:pPr>
        <w:rPr>
          <w:rFonts w:ascii="Times New Roman" w:hAnsi="Times New Roman" w:cs="Times New Roman"/>
          <w:sz w:val="20"/>
          <w:szCs w:val="20"/>
        </w:rPr>
      </w:pPr>
      <w:proofErr w:type="spellStart"/>
      <w:r w:rsidRPr="00263492">
        <w:rPr>
          <w:rFonts w:ascii="Times New Roman" w:hAnsi="Times New Roman" w:cs="Times New Roman"/>
          <w:b/>
          <w:bCs/>
          <w:sz w:val="20"/>
          <w:szCs w:val="20"/>
        </w:rPr>
        <w:t>CycleGAN</w:t>
      </w:r>
      <w:proofErr w:type="spellEnd"/>
      <w:r w:rsidRPr="00263492">
        <w:rPr>
          <w:rFonts w:ascii="Times New Roman" w:hAnsi="Times New Roman" w:cs="Times New Roman"/>
          <w:sz w:val="20"/>
          <w:szCs w:val="20"/>
        </w:rPr>
        <w:t>, an unpaired variant, learns two mappings between domains A (healthy) and B (faulty):</w:t>
      </w:r>
      <w:r w:rsidRPr="00263492">
        <w:rPr>
          <w:rFonts w:ascii="Times New Roman" w:hAnsi="Times New Roman" w:cs="Times New Roman"/>
          <w:sz w:val="20"/>
          <w:szCs w:val="20"/>
        </w:rPr>
        <w:br/>
        <w:t>ensuring reversibility between the domains.</w:t>
      </w:r>
    </w:p>
    <w:p w14:paraId="604DF405" w14:textId="71878A60"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 </w:t>
      </w:r>
      <w:r w:rsidRPr="00263492">
        <w:rPr>
          <w:rFonts w:ascii="Times New Roman" w:hAnsi="Times New Roman" w:cs="Times New Roman"/>
          <w:b/>
          <w:bCs/>
          <w:sz w:val="20"/>
          <w:szCs w:val="20"/>
        </w:rPr>
        <w:t>FP-GAN</w:t>
      </w:r>
      <w:r w:rsidRPr="00263492">
        <w:rPr>
          <w:rFonts w:ascii="Times New Roman" w:hAnsi="Times New Roman" w:cs="Times New Roman"/>
          <w:sz w:val="20"/>
          <w:szCs w:val="20"/>
        </w:rPr>
        <w:t xml:space="preserve"> extends this with </w:t>
      </w:r>
      <w:r w:rsidRPr="00263492">
        <w:rPr>
          <w:rFonts w:ascii="Times New Roman" w:hAnsi="Times New Roman" w:cs="Times New Roman"/>
          <w:b/>
          <w:bCs/>
          <w:sz w:val="20"/>
          <w:szCs w:val="20"/>
        </w:rPr>
        <w:t>identity</w:t>
      </w:r>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feature preservation</w:t>
      </w:r>
      <w:r w:rsidRPr="00263492">
        <w:rPr>
          <w:rFonts w:ascii="Times New Roman" w:hAnsi="Times New Roman" w:cs="Times New Roman"/>
          <w:sz w:val="20"/>
          <w:szCs w:val="20"/>
        </w:rPr>
        <w:t xml:space="preserve"> terms:</w:t>
      </w:r>
      <w:r w:rsidRPr="00263492">
        <w:rPr>
          <w:rFonts w:ascii="Times New Roman" w:hAnsi="Times New Roman" w:cs="Times New Roman"/>
          <w:sz w:val="20"/>
          <w:szCs w:val="20"/>
        </w:rPr>
        <w:br/>
      </w:r>
      <w:r w:rsidRPr="00263492">
        <w:rPr>
          <w:rFonts w:ascii="Times New Roman" w:hAnsi="Times New Roman" w:cs="Times New Roman"/>
          <w:sz w:val="20"/>
          <w:szCs w:val="20"/>
        </w:rPr>
        <w:t>where denotes a low-level feature extractor preserving thermal texture.</w:t>
      </w:r>
    </w:p>
    <w:p w14:paraId="29974526" w14:textId="77D47BB5"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The total loss becomes:</w:t>
      </w:r>
      <w:r w:rsidRPr="00263492">
        <w:rPr>
          <w:rFonts w:ascii="Times New Roman" w:hAnsi="Times New Roman" w:cs="Times New Roman"/>
          <w:sz w:val="20"/>
          <w:szCs w:val="20"/>
        </w:rPr>
        <w:br/>
        <w:t>By balancing these terms, FP-GAN achieves realistic image translation without compromising pixel-level temperature integrity.</w:t>
      </w:r>
    </w:p>
    <w:p w14:paraId="2B449AC6"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55BFD5E5">
          <v:rect id="_x0000_i1030" style="width:0;height:1.5pt" o:hralign="center" o:hrstd="t" o:hr="t" fillcolor="#a0a0a0" stroked="f"/>
        </w:pict>
      </w:r>
    </w:p>
    <w:p w14:paraId="01F25ADA"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4. Methodology</w:t>
      </w:r>
    </w:p>
    <w:p w14:paraId="49940428"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4.1 Dataset Overview</w:t>
      </w:r>
    </w:p>
    <w:p w14:paraId="4E705DC1"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 dataset includes </w:t>
      </w:r>
      <w:r w:rsidRPr="00263492">
        <w:rPr>
          <w:rFonts w:ascii="Times New Roman" w:hAnsi="Times New Roman" w:cs="Times New Roman"/>
          <w:b/>
          <w:bCs/>
          <w:sz w:val="20"/>
          <w:szCs w:val="20"/>
        </w:rPr>
        <w:t>11 classes</w:t>
      </w:r>
      <w:r w:rsidRPr="00263492">
        <w:rPr>
          <w:rFonts w:ascii="Times New Roman" w:hAnsi="Times New Roman" w:cs="Times New Roman"/>
          <w:sz w:val="20"/>
          <w:szCs w:val="20"/>
        </w:rPr>
        <w:t xml:space="preserve">, each containing </w:t>
      </w:r>
      <w:r w:rsidRPr="00263492">
        <w:rPr>
          <w:rFonts w:ascii="Times New Roman" w:hAnsi="Times New Roman" w:cs="Times New Roman"/>
          <w:b/>
          <w:bCs/>
          <w:sz w:val="20"/>
          <w:szCs w:val="20"/>
        </w:rPr>
        <w:t>582 images</w:t>
      </w:r>
      <w:r w:rsidRPr="00263492">
        <w:rPr>
          <w:rFonts w:ascii="Times New Roman" w:hAnsi="Times New Roman" w:cs="Times New Roman"/>
          <w:sz w:val="20"/>
          <w:szCs w:val="20"/>
        </w:rPr>
        <w:t xml:space="preserve">, </w:t>
      </w:r>
      <w:proofErr w:type="spellStart"/>
      <w:r w:rsidRPr="00263492">
        <w:rPr>
          <w:rFonts w:ascii="Times New Roman" w:hAnsi="Times New Roman" w:cs="Times New Roman"/>
          <w:sz w:val="20"/>
          <w:szCs w:val="20"/>
        </w:rPr>
        <w:t>totaling</w:t>
      </w:r>
      <w:proofErr w:type="spellEnd"/>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6402 thermal samples</w:t>
      </w:r>
      <w:r w:rsidRPr="00263492">
        <w:rPr>
          <w:rFonts w:ascii="Times New Roman" w:hAnsi="Times New Roman" w:cs="Times New Roman"/>
          <w:sz w:val="20"/>
          <w:szCs w:val="20"/>
        </w:rPr>
        <w:t>. Classes include:</w:t>
      </w:r>
    </w:p>
    <w:p w14:paraId="47C9A32F" w14:textId="77777777" w:rsidR="00263492" w:rsidRPr="00263492" w:rsidRDefault="00263492" w:rsidP="00263492">
      <w:pPr>
        <w:numPr>
          <w:ilvl w:val="0"/>
          <w:numId w:val="1"/>
        </w:numPr>
        <w:rPr>
          <w:rFonts w:ascii="Times New Roman" w:hAnsi="Times New Roman" w:cs="Times New Roman"/>
          <w:sz w:val="20"/>
          <w:szCs w:val="20"/>
        </w:rPr>
      </w:pPr>
      <w:r w:rsidRPr="00263492">
        <w:rPr>
          <w:rFonts w:ascii="Times New Roman" w:hAnsi="Times New Roman" w:cs="Times New Roman"/>
          <w:b/>
          <w:bCs/>
          <w:sz w:val="20"/>
          <w:szCs w:val="20"/>
        </w:rPr>
        <w:t>Healthy:</w:t>
      </w:r>
      <w:r w:rsidRPr="00263492">
        <w:rPr>
          <w:rFonts w:ascii="Times New Roman" w:hAnsi="Times New Roman" w:cs="Times New Roman"/>
          <w:sz w:val="20"/>
          <w:szCs w:val="20"/>
        </w:rPr>
        <w:t xml:space="preserve"> </w:t>
      </w:r>
      <w:proofErr w:type="spellStart"/>
      <w:r w:rsidRPr="00263492">
        <w:rPr>
          <w:rFonts w:ascii="Times New Roman" w:hAnsi="Times New Roman" w:cs="Times New Roman"/>
          <w:sz w:val="20"/>
          <w:szCs w:val="20"/>
        </w:rPr>
        <w:t>Noload</w:t>
      </w:r>
      <w:proofErr w:type="spellEnd"/>
      <w:r w:rsidRPr="00263492">
        <w:rPr>
          <w:rFonts w:ascii="Times New Roman" w:hAnsi="Times New Roman" w:cs="Times New Roman"/>
          <w:sz w:val="20"/>
          <w:szCs w:val="20"/>
        </w:rPr>
        <w:t xml:space="preserve"> (normal operating condition)</w:t>
      </w:r>
    </w:p>
    <w:p w14:paraId="1D861566" w14:textId="77777777" w:rsidR="00263492" w:rsidRPr="00263492" w:rsidRDefault="00263492" w:rsidP="00263492">
      <w:pPr>
        <w:numPr>
          <w:ilvl w:val="0"/>
          <w:numId w:val="1"/>
        </w:numPr>
        <w:rPr>
          <w:rFonts w:ascii="Times New Roman" w:hAnsi="Times New Roman" w:cs="Times New Roman"/>
          <w:sz w:val="20"/>
          <w:szCs w:val="20"/>
        </w:rPr>
      </w:pPr>
      <w:r w:rsidRPr="00263492">
        <w:rPr>
          <w:rFonts w:ascii="Times New Roman" w:hAnsi="Times New Roman" w:cs="Times New Roman"/>
          <w:b/>
          <w:bCs/>
          <w:sz w:val="20"/>
          <w:szCs w:val="20"/>
        </w:rPr>
        <w:t>Electrical Faults:</w:t>
      </w:r>
      <w:r w:rsidRPr="00263492">
        <w:rPr>
          <w:rFonts w:ascii="Times New Roman" w:hAnsi="Times New Roman" w:cs="Times New Roman"/>
          <w:sz w:val="20"/>
          <w:szCs w:val="20"/>
        </w:rPr>
        <w:t xml:space="preserve"> A10, A30, A50 (single-phase faults of increasing severity), A&amp;C10, A&amp;C30 (dual-phase), A&amp;B50 (severe inter-turn fault), and A&amp;C&amp;B10 / A&amp;C&amp;B30 (multi-phase faults).</w:t>
      </w:r>
    </w:p>
    <w:p w14:paraId="3BEF9CEE" w14:textId="77777777" w:rsidR="00263492" w:rsidRPr="00263492" w:rsidRDefault="00263492" w:rsidP="00263492">
      <w:pPr>
        <w:numPr>
          <w:ilvl w:val="0"/>
          <w:numId w:val="1"/>
        </w:numPr>
        <w:rPr>
          <w:rFonts w:ascii="Times New Roman" w:hAnsi="Times New Roman" w:cs="Times New Roman"/>
          <w:sz w:val="20"/>
          <w:szCs w:val="20"/>
        </w:rPr>
      </w:pPr>
      <w:r w:rsidRPr="00263492">
        <w:rPr>
          <w:rFonts w:ascii="Times New Roman" w:hAnsi="Times New Roman" w:cs="Times New Roman"/>
          <w:b/>
          <w:bCs/>
          <w:sz w:val="20"/>
          <w:szCs w:val="20"/>
        </w:rPr>
        <w:t>Mechanical Faults:</w:t>
      </w:r>
      <w:r w:rsidRPr="00263492">
        <w:rPr>
          <w:rFonts w:ascii="Times New Roman" w:hAnsi="Times New Roman" w:cs="Times New Roman"/>
          <w:sz w:val="20"/>
          <w:szCs w:val="20"/>
        </w:rPr>
        <w:t xml:space="preserve"> Fan (cooling failure) and Rotor-0 (locked rotor).</w:t>
      </w:r>
    </w:p>
    <w:p w14:paraId="72643D1C"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Each fault condition introduces unique temperature gradients, enabling clear spatial differentiation.</w:t>
      </w:r>
    </w:p>
    <w:p w14:paraId="0A895589"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4.2 FP-GAN Configuration</w:t>
      </w:r>
    </w:p>
    <w:p w14:paraId="51A30DB5" w14:textId="77777777" w:rsidR="00263492" w:rsidRPr="00263492" w:rsidRDefault="00263492" w:rsidP="00263492">
      <w:pPr>
        <w:numPr>
          <w:ilvl w:val="0"/>
          <w:numId w:val="2"/>
        </w:numPr>
        <w:rPr>
          <w:rFonts w:ascii="Times New Roman" w:hAnsi="Times New Roman" w:cs="Times New Roman"/>
          <w:sz w:val="20"/>
          <w:szCs w:val="20"/>
        </w:rPr>
      </w:pPr>
      <w:r w:rsidRPr="00263492">
        <w:rPr>
          <w:rFonts w:ascii="Times New Roman" w:hAnsi="Times New Roman" w:cs="Times New Roman"/>
          <w:b/>
          <w:bCs/>
          <w:sz w:val="20"/>
          <w:szCs w:val="20"/>
        </w:rPr>
        <w:t>Generators:</w:t>
      </w:r>
      <w:r w:rsidRPr="00263492">
        <w:rPr>
          <w:rFonts w:ascii="Times New Roman" w:hAnsi="Times New Roman" w:cs="Times New Roman"/>
          <w:sz w:val="20"/>
          <w:szCs w:val="20"/>
        </w:rPr>
        <w:t xml:space="preserve"> 9 residual blocks, instance normalization, </w:t>
      </w:r>
      <w:proofErr w:type="spellStart"/>
      <w:r w:rsidRPr="00263492">
        <w:rPr>
          <w:rFonts w:ascii="Times New Roman" w:hAnsi="Times New Roman" w:cs="Times New Roman"/>
          <w:sz w:val="20"/>
          <w:szCs w:val="20"/>
        </w:rPr>
        <w:t>ReLU</w:t>
      </w:r>
      <w:proofErr w:type="spellEnd"/>
      <w:r w:rsidRPr="00263492">
        <w:rPr>
          <w:rFonts w:ascii="Times New Roman" w:hAnsi="Times New Roman" w:cs="Times New Roman"/>
          <w:sz w:val="20"/>
          <w:szCs w:val="20"/>
        </w:rPr>
        <w:t xml:space="preserve"> activation.</w:t>
      </w:r>
    </w:p>
    <w:p w14:paraId="7751C7A5" w14:textId="77777777" w:rsidR="00263492" w:rsidRPr="00263492" w:rsidRDefault="00263492" w:rsidP="00263492">
      <w:pPr>
        <w:numPr>
          <w:ilvl w:val="0"/>
          <w:numId w:val="2"/>
        </w:numPr>
        <w:rPr>
          <w:rFonts w:ascii="Times New Roman" w:hAnsi="Times New Roman" w:cs="Times New Roman"/>
          <w:sz w:val="20"/>
          <w:szCs w:val="20"/>
        </w:rPr>
      </w:pPr>
      <w:r w:rsidRPr="00263492">
        <w:rPr>
          <w:rFonts w:ascii="Times New Roman" w:hAnsi="Times New Roman" w:cs="Times New Roman"/>
          <w:b/>
          <w:bCs/>
          <w:sz w:val="20"/>
          <w:szCs w:val="20"/>
        </w:rPr>
        <w:t>Discriminators:</w:t>
      </w:r>
      <w:r w:rsidRPr="00263492">
        <w:rPr>
          <w:rFonts w:ascii="Times New Roman" w:hAnsi="Times New Roman" w:cs="Times New Roman"/>
          <w:sz w:val="20"/>
          <w:szCs w:val="20"/>
        </w:rPr>
        <w:t xml:space="preserve"> 70×70 </w:t>
      </w:r>
      <w:proofErr w:type="spellStart"/>
      <w:r w:rsidRPr="00263492">
        <w:rPr>
          <w:rFonts w:ascii="Times New Roman" w:hAnsi="Times New Roman" w:cs="Times New Roman"/>
          <w:sz w:val="20"/>
          <w:szCs w:val="20"/>
        </w:rPr>
        <w:t>PatchGANs</w:t>
      </w:r>
      <w:proofErr w:type="spellEnd"/>
      <w:r w:rsidRPr="00263492">
        <w:rPr>
          <w:rFonts w:ascii="Times New Roman" w:hAnsi="Times New Roman" w:cs="Times New Roman"/>
          <w:sz w:val="20"/>
          <w:szCs w:val="20"/>
        </w:rPr>
        <w:t xml:space="preserve"> for local realism.</w:t>
      </w:r>
    </w:p>
    <w:p w14:paraId="1764FE8E" w14:textId="77777777" w:rsidR="00263492" w:rsidRPr="00263492" w:rsidRDefault="00263492" w:rsidP="00263492">
      <w:pPr>
        <w:numPr>
          <w:ilvl w:val="0"/>
          <w:numId w:val="2"/>
        </w:numPr>
        <w:rPr>
          <w:rFonts w:ascii="Times New Roman" w:hAnsi="Times New Roman" w:cs="Times New Roman"/>
          <w:sz w:val="20"/>
          <w:szCs w:val="20"/>
        </w:rPr>
      </w:pPr>
      <w:r w:rsidRPr="00263492">
        <w:rPr>
          <w:rFonts w:ascii="Times New Roman" w:hAnsi="Times New Roman" w:cs="Times New Roman"/>
          <w:b/>
          <w:bCs/>
          <w:sz w:val="20"/>
          <w:szCs w:val="20"/>
        </w:rPr>
        <w:t>Learning Rate:</w:t>
      </w:r>
      <w:r w:rsidRPr="00263492">
        <w:rPr>
          <w:rFonts w:ascii="Times New Roman" w:hAnsi="Times New Roman" w:cs="Times New Roman"/>
          <w:sz w:val="20"/>
          <w:szCs w:val="20"/>
        </w:rPr>
        <w:t xml:space="preserve"> 0.0002</w:t>
      </w:r>
    </w:p>
    <w:p w14:paraId="18863992" w14:textId="77777777" w:rsidR="00263492" w:rsidRPr="00263492" w:rsidRDefault="00263492" w:rsidP="00263492">
      <w:pPr>
        <w:numPr>
          <w:ilvl w:val="0"/>
          <w:numId w:val="2"/>
        </w:numPr>
        <w:rPr>
          <w:rFonts w:ascii="Times New Roman" w:hAnsi="Times New Roman" w:cs="Times New Roman"/>
          <w:sz w:val="20"/>
          <w:szCs w:val="20"/>
        </w:rPr>
      </w:pPr>
      <w:r w:rsidRPr="00263492">
        <w:rPr>
          <w:rFonts w:ascii="Times New Roman" w:hAnsi="Times New Roman" w:cs="Times New Roman"/>
          <w:b/>
          <w:bCs/>
          <w:sz w:val="20"/>
          <w:szCs w:val="20"/>
        </w:rPr>
        <w:t>Batch Size:</w:t>
      </w:r>
      <w:r w:rsidRPr="00263492">
        <w:rPr>
          <w:rFonts w:ascii="Times New Roman" w:hAnsi="Times New Roman" w:cs="Times New Roman"/>
          <w:sz w:val="20"/>
          <w:szCs w:val="20"/>
        </w:rPr>
        <w:t xml:space="preserve"> 16</w:t>
      </w:r>
    </w:p>
    <w:p w14:paraId="705B616A" w14:textId="77777777" w:rsidR="00263492" w:rsidRPr="00263492" w:rsidRDefault="00263492" w:rsidP="00263492">
      <w:pPr>
        <w:numPr>
          <w:ilvl w:val="0"/>
          <w:numId w:val="2"/>
        </w:numPr>
        <w:rPr>
          <w:rFonts w:ascii="Times New Roman" w:hAnsi="Times New Roman" w:cs="Times New Roman"/>
          <w:sz w:val="20"/>
          <w:szCs w:val="20"/>
        </w:rPr>
      </w:pPr>
      <w:proofErr w:type="spellStart"/>
      <w:r w:rsidRPr="00263492">
        <w:rPr>
          <w:rFonts w:ascii="Times New Roman" w:hAnsi="Times New Roman" w:cs="Times New Roman"/>
          <w:b/>
          <w:bCs/>
          <w:sz w:val="20"/>
          <w:szCs w:val="20"/>
        </w:rPr>
        <w:t>λ_cycle</w:t>
      </w:r>
      <w:proofErr w:type="spellEnd"/>
      <w:r w:rsidRPr="00263492">
        <w:rPr>
          <w:rFonts w:ascii="Times New Roman" w:hAnsi="Times New Roman" w:cs="Times New Roman"/>
          <w:b/>
          <w:bCs/>
          <w:sz w:val="20"/>
          <w:szCs w:val="20"/>
        </w:rPr>
        <w:t xml:space="preserve"> = 10</w:t>
      </w:r>
      <w:r w:rsidRPr="00263492">
        <w:rPr>
          <w:rFonts w:ascii="Times New Roman" w:hAnsi="Times New Roman" w:cs="Times New Roman"/>
          <w:sz w:val="20"/>
          <w:szCs w:val="20"/>
        </w:rPr>
        <w:t xml:space="preserve">, </w:t>
      </w:r>
      <w:proofErr w:type="spellStart"/>
      <w:r w:rsidRPr="00263492">
        <w:rPr>
          <w:rFonts w:ascii="Times New Roman" w:hAnsi="Times New Roman" w:cs="Times New Roman"/>
          <w:b/>
          <w:bCs/>
          <w:sz w:val="20"/>
          <w:szCs w:val="20"/>
        </w:rPr>
        <w:t>λ_id</w:t>
      </w:r>
      <w:proofErr w:type="spellEnd"/>
      <w:r w:rsidRPr="00263492">
        <w:rPr>
          <w:rFonts w:ascii="Times New Roman" w:hAnsi="Times New Roman" w:cs="Times New Roman"/>
          <w:b/>
          <w:bCs/>
          <w:sz w:val="20"/>
          <w:szCs w:val="20"/>
        </w:rPr>
        <w:t xml:space="preserve"> = 5</w:t>
      </w:r>
      <w:r w:rsidRPr="00263492">
        <w:rPr>
          <w:rFonts w:ascii="Times New Roman" w:hAnsi="Times New Roman" w:cs="Times New Roman"/>
          <w:sz w:val="20"/>
          <w:szCs w:val="20"/>
        </w:rPr>
        <w:t xml:space="preserve">, </w:t>
      </w:r>
      <w:proofErr w:type="spellStart"/>
      <w:r w:rsidRPr="00263492">
        <w:rPr>
          <w:rFonts w:ascii="Times New Roman" w:hAnsi="Times New Roman" w:cs="Times New Roman"/>
          <w:b/>
          <w:bCs/>
          <w:sz w:val="20"/>
          <w:szCs w:val="20"/>
        </w:rPr>
        <w:t>λ_FP</w:t>
      </w:r>
      <w:proofErr w:type="spellEnd"/>
      <w:r w:rsidRPr="00263492">
        <w:rPr>
          <w:rFonts w:ascii="Times New Roman" w:hAnsi="Times New Roman" w:cs="Times New Roman"/>
          <w:b/>
          <w:bCs/>
          <w:sz w:val="20"/>
          <w:szCs w:val="20"/>
        </w:rPr>
        <w:t xml:space="preserve"> = 3</w:t>
      </w:r>
    </w:p>
    <w:p w14:paraId="7CB5155E"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Training stabilized after </w:t>
      </w:r>
      <w:r w:rsidRPr="00263492">
        <w:rPr>
          <w:rFonts w:ascii="Times New Roman" w:hAnsi="Times New Roman" w:cs="Times New Roman"/>
          <w:b/>
          <w:bCs/>
          <w:sz w:val="20"/>
          <w:szCs w:val="20"/>
        </w:rPr>
        <w:t>≈3500 iterations</w:t>
      </w:r>
      <w:r w:rsidRPr="00263492">
        <w:rPr>
          <w:rFonts w:ascii="Times New Roman" w:hAnsi="Times New Roman" w:cs="Times New Roman"/>
          <w:sz w:val="20"/>
          <w:szCs w:val="20"/>
        </w:rPr>
        <w:t xml:space="preserve">, with generator loss settling near </w:t>
      </w:r>
      <w:r w:rsidRPr="00263492">
        <w:rPr>
          <w:rFonts w:ascii="Times New Roman" w:hAnsi="Times New Roman" w:cs="Times New Roman"/>
          <w:b/>
          <w:bCs/>
          <w:sz w:val="20"/>
          <w:szCs w:val="20"/>
        </w:rPr>
        <w:t>1.2</w:t>
      </w:r>
      <w:r w:rsidRPr="00263492">
        <w:rPr>
          <w:rFonts w:ascii="Times New Roman" w:hAnsi="Times New Roman" w:cs="Times New Roman"/>
          <w:sz w:val="20"/>
          <w:szCs w:val="20"/>
        </w:rPr>
        <w:t xml:space="preserve"> and discriminator near </w:t>
      </w:r>
      <w:r w:rsidRPr="00263492">
        <w:rPr>
          <w:rFonts w:ascii="Times New Roman" w:hAnsi="Times New Roman" w:cs="Times New Roman"/>
          <w:b/>
          <w:bCs/>
          <w:sz w:val="20"/>
          <w:szCs w:val="20"/>
        </w:rPr>
        <w:t>0.3</w:t>
      </w:r>
      <w:r w:rsidRPr="00263492">
        <w:rPr>
          <w:rFonts w:ascii="Times New Roman" w:hAnsi="Times New Roman" w:cs="Times New Roman"/>
          <w:sz w:val="20"/>
          <w:szCs w:val="20"/>
        </w:rPr>
        <w:t>. The minimal oscillation indicated equilibrium between learning and discrimination.</w:t>
      </w:r>
    </w:p>
    <w:p w14:paraId="4A01ACB6"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4.3 ResNet-18 Classifier</w:t>
      </w:r>
    </w:p>
    <w:p w14:paraId="3D4B9BCF"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ResNet-18, known for its 18-layer skip connection structure, efficiently extracts hierarchical spatial features. Training parameters included:</w:t>
      </w:r>
    </w:p>
    <w:p w14:paraId="18A517F0" w14:textId="77777777" w:rsidR="00263492" w:rsidRPr="00263492" w:rsidRDefault="00263492" w:rsidP="00263492">
      <w:pPr>
        <w:numPr>
          <w:ilvl w:val="0"/>
          <w:numId w:val="3"/>
        </w:numPr>
        <w:rPr>
          <w:rFonts w:ascii="Times New Roman" w:hAnsi="Times New Roman" w:cs="Times New Roman"/>
          <w:sz w:val="20"/>
          <w:szCs w:val="20"/>
        </w:rPr>
      </w:pPr>
      <w:r w:rsidRPr="00263492">
        <w:rPr>
          <w:rFonts w:ascii="Times New Roman" w:hAnsi="Times New Roman" w:cs="Times New Roman"/>
          <w:b/>
          <w:bCs/>
          <w:sz w:val="20"/>
          <w:szCs w:val="20"/>
        </w:rPr>
        <w:t>Learning Rate:</w:t>
      </w:r>
      <w:r w:rsidRPr="00263492">
        <w:rPr>
          <w:rFonts w:ascii="Times New Roman" w:hAnsi="Times New Roman" w:cs="Times New Roman"/>
          <w:sz w:val="20"/>
          <w:szCs w:val="20"/>
        </w:rPr>
        <w:t xml:space="preserve"> 0.001</w:t>
      </w:r>
    </w:p>
    <w:p w14:paraId="10940D76" w14:textId="77777777" w:rsidR="00263492" w:rsidRPr="00263492" w:rsidRDefault="00263492" w:rsidP="00263492">
      <w:pPr>
        <w:numPr>
          <w:ilvl w:val="0"/>
          <w:numId w:val="3"/>
        </w:numPr>
        <w:rPr>
          <w:rFonts w:ascii="Times New Roman" w:hAnsi="Times New Roman" w:cs="Times New Roman"/>
          <w:sz w:val="20"/>
          <w:szCs w:val="20"/>
        </w:rPr>
      </w:pPr>
      <w:r w:rsidRPr="00263492">
        <w:rPr>
          <w:rFonts w:ascii="Times New Roman" w:hAnsi="Times New Roman" w:cs="Times New Roman"/>
          <w:b/>
          <w:bCs/>
          <w:sz w:val="20"/>
          <w:szCs w:val="20"/>
        </w:rPr>
        <w:t>Batch Size:</w:t>
      </w:r>
      <w:r w:rsidRPr="00263492">
        <w:rPr>
          <w:rFonts w:ascii="Times New Roman" w:hAnsi="Times New Roman" w:cs="Times New Roman"/>
          <w:sz w:val="20"/>
          <w:szCs w:val="20"/>
        </w:rPr>
        <w:t xml:space="preserve"> 32</w:t>
      </w:r>
    </w:p>
    <w:p w14:paraId="1AD50EFB" w14:textId="77777777" w:rsidR="00263492" w:rsidRPr="00263492" w:rsidRDefault="00263492" w:rsidP="00263492">
      <w:pPr>
        <w:numPr>
          <w:ilvl w:val="0"/>
          <w:numId w:val="3"/>
        </w:numPr>
        <w:rPr>
          <w:rFonts w:ascii="Times New Roman" w:hAnsi="Times New Roman" w:cs="Times New Roman"/>
          <w:sz w:val="20"/>
          <w:szCs w:val="20"/>
        </w:rPr>
      </w:pPr>
      <w:r w:rsidRPr="00263492">
        <w:rPr>
          <w:rFonts w:ascii="Times New Roman" w:hAnsi="Times New Roman" w:cs="Times New Roman"/>
          <w:b/>
          <w:bCs/>
          <w:sz w:val="20"/>
          <w:szCs w:val="20"/>
        </w:rPr>
        <w:t>Optimizer:</w:t>
      </w:r>
      <w:r w:rsidRPr="00263492">
        <w:rPr>
          <w:rFonts w:ascii="Times New Roman" w:hAnsi="Times New Roman" w:cs="Times New Roman"/>
          <w:sz w:val="20"/>
          <w:szCs w:val="20"/>
        </w:rPr>
        <w:t xml:space="preserve"> Adam</w:t>
      </w:r>
    </w:p>
    <w:p w14:paraId="7AAC85FA" w14:textId="77777777" w:rsidR="00263492" w:rsidRPr="00263492" w:rsidRDefault="00263492" w:rsidP="00263492">
      <w:pPr>
        <w:numPr>
          <w:ilvl w:val="0"/>
          <w:numId w:val="3"/>
        </w:numPr>
        <w:rPr>
          <w:rFonts w:ascii="Times New Roman" w:hAnsi="Times New Roman" w:cs="Times New Roman"/>
          <w:sz w:val="20"/>
          <w:szCs w:val="20"/>
        </w:rPr>
      </w:pPr>
      <w:r w:rsidRPr="00263492">
        <w:rPr>
          <w:rFonts w:ascii="Times New Roman" w:hAnsi="Times New Roman" w:cs="Times New Roman"/>
          <w:b/>
          <w:bCs/>
          <w:sz w:val="20"/>
          <w:szCs w:val="20"/>
        </w:rPr>
        <w:lastRenderedPageBreak/>
        <w:t>Loss Function:</w:t>
      </w:r>
      <w:r w:rsidRPr="00263492">
        <w:rPr>
          <w:rFonts w:ascii="Times New Roman" w:hAnsi="Times New Roman" w:cs="Times New Roman"/>
          <w:sz w:val="20"/>
          <w:szCs w:val="20"/>
        </w:rPr>
        <w:t xml:space="preserve"> Cross-Entropy</w:t>
      </w:r>
    </w:p>
    <w:p w14:paraId="479CBD02" w14:textId="77777777" w:rsidR="00263492" w:rsidRPr="00263492" w:rsidRDefault="00263492" w:rsidP="00263492">
      <w:pPr>
        <w:numPr>
          <w:ilvl w:val="0"/>
          <w:numId w:val="3"/>
        </w:numPr>
        <w:rPr>
          <w:rFonts w:ascii="Times New Roman" w:hAnsi="Times New Roman" w:cs="Times New Roman"/>
          <w:sz w:val="20"/>
          <w:szCs w:val="20"/>
        </w:rPr>
      </w:pPr>
      <w:r w:rsidRPr="00263492">
        <w:rPr>
          <w:rFonts w:ascii="Times New Roman" w:hAnsi="Times New Roman" w:cs="Times New Roman"/>
          <w:b/>
          <w:bCs/>
          <w:sz w:val="20"/>
          <w:szCs w:val="20"/>
        </w:rPr>
        <w:t>Epochs:</w:t>
      </w:r>
      <w:r w:rsidRPr="00263492">
        <w:rPr>
          <w:rFonts w:ascii="Times New Roman" w:hAnsi="Times New Roman" w:cs="Times New Roman"/>
          <w:sz w:val="20"/>
          <w:szCs w:val="20"/>
        </w:rPr>
        <w:t xml:space="preserve"> 25</w:t>
      </w:r>
    </w:p>
    <w:p w14:paraId="630BD2DC"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Residual connections facilitated smoother gradient propagation, ensuring that deeper layers retained sensitivity to localized heating zones.</w:t>
      </w:r>
    </w:p>
    <w:p w14:paraId="57A539A8"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3B7DA8E1">
          <v:rect id="_x0000_i1031" style="width:0;height:1.5pt" o:hralign="center" o:hrstd="t" o:hr="t" fillcolor="#a0a0a0" stroked="f"/>
        </w:pict>
      </w:r>
    </w:p>
    <w:p w14:paraId="78A1C5E8"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5. Experimental Setup</w:t>
      </w:r>
    </w:p>
    <w:p w14:paraId="71325A5A"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 dataset was divided into </w:t>
      </w:r>
      <w:r w:rsidRPr="00263492">
        <w:rPr>
          <w:rFonts w:ascii="Times New Roman" w:hAnsi="Times New Roman" w:cs="Times New Roman"/>
          <w:b/>
          <w:bCs/>
          <w:sz w:val="20"/>
          <w:szCs w:val="20"/>
        </w:rPr>
        <w:t>70 % training</w:t>
      </w:r>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15 % validation</w:t>
      </w:r>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15 % testing</w:t>
      </w:r>
      <w:r w:rsidRPr="00263492">
        <w:rPr>
          <w:rFonts w:ascii="Times New Roman" w:hAnsi="Times New Roman" w:cs="Times New Roman"/>
          <w:sz w:val="20"/>
          <w:szCs w:val="20"/>
        </w:rPr>
        <w:t>.</w:t>
      </w:r>
      <w:r w:rsidRPr="00263492">
        <w:rPr>
          <w:rFonts w:ascii="Times New Roman" w:hAnsi="Times New Roman" w:cs="Times New Roman"/>
          <w:sz w:val="20"/>
          <w:szCs w:val="20"/>
        </w:rPr>
        <w:br/>
        <w:t>GAN augmentation was applied only to the training set. Each class maintained 582 balanced samples post-augmentation.</w:t>
      </w:r>
    </w:p>
    <w:p w14:paraId="33C11F50"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Preprocessing used </w:t>
      </w:r>
      <w:r w:rsidRPr="00263492">
        <w:rPr>
          <w:rFonts w:ascii="Times New Roman" w:hAnsi="Times New Roman" w:cs="Times New Roman"/>
          <w:b/>
          <w:bCs/>
          <w:sz w:val="20"/>
          <w:szCs w:val="20"/>
        </w:rPr>
        <w:t>Lanczos interpolation</w:t>
      </w:r>
      <w:r w:rsidRPr="00263492">
        <w:rPr>
          <w:rFonts w:ascii="Times New Roman" w:hAnsi="Times New Roman" w:cs="Times New Roman"/>
          <w:sz w:val="20"/>
          <w:szCs w:val="20"/>
        </w:rPr>
        <w:t>, chosen for its ability to retain temperature gradients compared to Nearest or Bilinear methods.</w:t>
      </w:r>
    </w:p>
    <w:p w14:paraId="12DB1A34"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Hardware setup:</w:t>
      </w:r>
    </w:p>
    <w:p w14:paraId="7A890412" w14:textId="77777777" w:rsidR="00263492" w:rsidRPr="00263492" w:rsidRDefault="00263492" w:rsidP="00263492">
      <w:pPr>
        <w:numPr>
          <w:ilvl w:val="0"/>
          <w:numId w:val="4"/>
        </w:numPr>
        <w:rPr>
          <w:rFonts w:ascii="Times New Roman" w:hAnsi="Times New Roman" w:cs="Times New Roman"/>
          <w:sz w:val="20"/>
          <w:szCs w:val="20"/>
        </w:rPr>
      </w:pPr>
      <w:r w:rsidRPr="00263492">
        <w:rPr>
          <w:rFonts w:ascii="Times New Roman" w:hAnsi="Times New Roman" w:cs="Times New Roman"/>
          <w:b/>
          <w:bCs/>
          <w:sz w:val="20"/>
          <w:szCs w:val="20"/>
        </w:rPr>
        <w:t>GPU:</w:t>
      </w:r>
      <w:r w:rsidRPr="00263492">
        <w:rPr>
          <w:rFonts w:ascii="Times New Roman" w:hAnsi="Times New Roman" w:cs="Times New Roman"/>
          <w:sz w:val="20"/>
          <w:szCs w:val="20"/>
        </w:rPr>
        <w:t xml:space="preserve"> NVIDIA Tesla T4</w:t>
      </w:r>
    </w:p>
    <w:p w14:paraId="756E15CE" w14:textId="77777777" w:rsidR="00263492" w:rsidRPr="00263492" w:rsidRDefault="00263492" w:rsidP="00263492">
      <w:pPr>
        <w:numPr>
          <w:ilvl w:val="0"/>
          <w:numId w:val="4"/>
        </w:numPr>
        <w:rPr>
          <w:rFonts w:ascii="Times New Roman" w:hAnsi="Times New Roman" w:cs="Times New Roman"/>
          <w:sz w:val="20"/>
          <w:szCs w:val="20"/>
        </w:rPr>
      </w:pPr>
      <w:r w:rsidRPr="00263492">
        <w:rPr>
          <w:rFonts w:ascii="Times New Roman" w:hAnsi="Times New Roman" w:cs="Times New Roman"/>
          <w:b/>
          <w:bCs/>
          <w:sz w:val="20"/>
          <w:szCs w:val="20"/>
        </w:rPr>
        <w:t>Framework:</w:t>
      </w:r>
      <w:r w:rsidRPr="00263492">
        <w:rPr>
          <w:rFonts w:ascii="Times New Roman" w:hAnsi="Times New Roman" w:cs="Times New Roman"/>
          <w:sz w:val="20"/>
          <w:szCs w:val="20"/>
        </w:rPr>
        <w:t xml:space="preserve"> </w:t>
      </w:r>
      <w:proofErr w:type="spellStart"/>
      <w:r w:rsidRPr="00263492">
        <w:rPr>
          <w:rFonts w:ascii="Times New Roman" w:hAnsi="Times New Roman" w:cs="Times New Roman"/>
          <w:sz w:val="20"/>
          <w:szCs w:val="20"/>
        </w:rPr>
        <w:t>PyTorch</w:t>
      </w:r>
      <w:proofErr w:type="spellEnd"/>
      <w:r w:rsidRPr="00263492">
        <w:rPr>
          <w:rFonts w:ascii="Times New Roman" w:hAnsi="Times New Roman" w:cs="Times New Roman"/>
          <w:sz w:val="20"/>
          <w:szCs w:val="20"/>
        </w:rPr>
        <w:t xml:space="preserve"> 2.0</w:t>
      </w:r>
    </w:p>
    <w:p w14:paraId="1B477600" w14:textId="77777777" w:rsidR="00263492" w:rsidRPr="00263492" w:rsidRDefault="00263492" w:rsidP="00263492">
      <w:pPr>
        <w:numPr>
          <w:ilvl w:val="0"/>
          <w:numId w:val="4"/>
        </w:numPr>
        <w:rPr>
          <w:rFonts w:ascii="Times New Roman" w:hAnsi="Times New Roman" w:cs="Times New Roman"/>
          <w:sz w:val="20"/>
          <w:szCs w:val="20"/>
        </w:rPr>
      </w:pPr>
      <w:r w:rsidRPr="00263492">
        <w:rPr>
          <w:rFonts w:ascii="Times New Roman" w:hAnsi="Times New Roman" w:cs="Times New Roman"/>
          <w:b/>
          <w:bCs/>
          <w:sz w:val="20"/>
          <w:szCs w:val="20"/>
        </w:rPr>
        <w:t>Training Duration:</w:t>
      </w:r>
      <w:r w:rsidRPr="00263492">
        <w:rPr>
          <w:rFonts w:ascii="Times New Roman" w:hAnsi="Times New Roman" w:cs="Times New Roman"/>
          <w:sz w:val="20"/>
          <w:szCs w:val="20"/>
        </w:rPr>
        <w:t xml:space="preserve"> 4 hours for FP-GAN, 1 hour for ResNet-18</w:t>
      </w:r>
    </w:p>
    <w:p w14:paraId="1F86A2B6"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5EC48EC9">
          <v:rect id="_x0000_i1032" style="width:0;height:1.5pt" o:hralign="center" o:hrstd="t" o:hr="t" fillcolor="#a0a0a0" stroked="f"/>
        </w:pict>
      </w:r>
    </w:p>
    <w:p w14:paraId="0B1CE940"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 Results and Discussion</w:t>
      </w:r>
    </w:p>
    <w:p w14:paraId="6F2CFA83"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6.1 FP-GAN Loss Analysis</w:t>
      </w:r>
    </w:p>
    <w:p w14:paraId="2B93719F"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During FP-GAN training, the </w:t>
      </w:r>
      <w:r w:rsidRPr="00263492">
        <w:rPr>
          <w:rFonts w:ascii="Times New Roman" w:hAnsi="Times New Roman" w:cs="Times New Roman"/>
          <w:b/>
          <w:bCs/>
          <w:sz w:val="20"/>
          <w:szCs w:val="20"/>
        </w:rPr>
        <w:t>generator loss</w:t>
      </w:r>
      <w:r w:rsidRPr="00263492">
        <w:rPr>
          <w:rFonts w:ascii="Times New Roman" w:hAnsi="Times New Roman" w:cs="Times New Roman"/>
          <w:sz w:val="20"/>
          <w:szCs w:val="20"/>
        </w:rPr>
        <w:t xml:space="preserve"> dropped from 5.4 to ~1.2 over epochs, while </w:t>
      </w:r>
      <w:r w:rsidRPr="00263492">
        <w:rPr>
          <w:rFonts w:ascii="Times New Roman" w:hAnsi="Times New Roman" w:cs="Times New Roman"/>
          <w:b/>
          <w:bCs/>
          <w:sz w:val="20"/>
          <w:szCs w:val="20"/>
        </w:rPr>
        <w:t>discriminator loss</w:t>
      </w:r>
      <w:r w:rsidRPr="00263492">
        <w:rPr>
          <w:rFonts w:ascii="Times New Roman" w:hAnsi="Times New Roman" w:cs="Times New Roman"/>
          <w:sz w:val="20"/>
          <w:szCs w:val="20"/>
        </w:rPr>
        <w:t xml:space="preserve"> stabilized around 0.3. The balanced loss </w:t>
      </w:r>
      <w:proofErr w:type="spellStart"/>
      <w:r w:rsidRPr="00263492">
        <w:rPr>
          <w:rFonts w:ascii="Times New Roman" w:hAnsi="Times New Roman" w:cs="Times New Roman"/>
          <w:sz w:val="20"/>
          <w:szCs w:val="20"/>
        </w:rPr>
        <w:t>behavior</w:t>
      </w:r>
      <w:proofErr w:type="spellEnd"/>
      <w:r w:rsidRPr="00263492">
        <w:rPr>
          <w:rFonts w:ascii="Times New Roman" w:hAnsi="Times New Roman" w:cs="Times New Roman"/>
          <w:sz w:val="20"/>
          <w:szCs w:val="20"/>
        </w:rPr>
        <w:t xml:space="preserve"> indicated that the generator neither collapsed nor overpowered the discriminator.</w:t>
      </w:r>
    </w:p>
    <w:p w14:paraId="527AA851"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This balance signifies effective adversarial training where both networks improved concurrently, generating realistic synthetic faults without saturation or noise amplification.</w:t>
      </w:r>
    </w:p>
    <w:p w14:paraId="4698172C"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35A6A710">
          <v:rect id="_x0000_i1033" style="width:0;height:1.5pt" o:hralign="center" o:hrstd="t" o:hr="t" fillcolor="#a0a0a0" stroked="f"/>
        </w:pict>
      </w:r>
    </w:p>
    <w:p w14:paraId="53BDD477"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6.2 Image Interpolation Analysis</w:t>
      </w:r>
    </w:p>
    <w:p w14:paraId="348CBF22"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Interpolation experiments compared four methods: </w:t>
      </w:r>
      <w:r w:rsidRPr="00263492">
        <w:rPr>
          <w:rFonts w:ascii="Times New Roman" w:hAnsi="Times New Roman" w:cs="Times New Roman"/>
          <w:b/>
          <w:bCs/>
          <w:sz w:val="20"/>
          <w:szCs w:val="20"/>
        </w:rPr>
        <w:t>Nearest</w:t>
      </w:r>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Bilinear</w:t>
      </w:r>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Bicubic</w:t>
      </w:r>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Lanczos</w:t>
      </w:r>
      <w:r w:rsidRPr="00263492">
        <w:rPr>
          <w:rFonts w:ascii="Times New Roman" w:hAnsi="Times New Roman" w:cs="Times New Roman"/>
          <w:sz w:val="20"/>
          <w:szCs w:val="20"/>
        </w:rPr>
        <w:t>. Quantitatively, Lanczos produced 8–10 % smoother intensity transitions measured via gradient variance.</w:t>
      </w:r>
      <w:r w:rsidRPr="00263492">
        <w:rPr>
          <w:rFonts w:ascii="Times New Roman" w:hAnsi="Times New Roman" w:cs="Times New Roman"/>
          <w:sz w:val="20"/>
          <w:szCs w:val="20"/>
        </w:rPr>
        <w:br/>
      </w:r>
      <w:r w:rsidRPr="00263492">
        <w:rPr>
          <w:rFonts w:ascii="Times New Roman" w:hAnsi="Times New Roman" w:cs="Times New Roman"/>
          <w:b/>
          <w:bCs/>
          <w:sz w:val="20"/>
          <w:szCs w:val="20"/>
        </w:rPr>
        <w:t>Observation:</w:t>
      </w:r>
      <w:r w:rsidRPr="00263492">
        <w:rPr>
          <w:rFonts w:ascii="Times New Roman" w:hAnsi="Times New Roman" w:cs="Times New Roman"/>
          <w:sz w:val="20"/>
          <w:szCs w:val="20"/>
        </w:rPr>
        <w:t xml:space="preserve"> High-order interpolation directly impacted GAN convergence by reducing pixel discontinuities. This improvement translates into </w:t>
      </w:r>
      <w:r w:rsidRPr="00263492">
        <w:rPr>
          <w:rFonts w:ascii="Times New Roman" w:hAnsi="Times New Roman" w:cs="Times New Roman"/>
          <w:sz w:val="20"/>
          <w:szCs w:val="20"/>
        </w:rPr>
        <w:t>more stable generator gradients and visually sharper heat distributions.</w:t>
      </w:r>
    </w:p>
    <w:p w14:paraId="168D5664"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5563D5D2">
          <v:rect id="_x0000_i1034" style="width:0;height:1.5pt" o:hralign="center" o:hrstd="t" o:hr="t" fillcolor="#a0a0a0" stroked="f"/>
        </w:pict>
      </w:r>
    </w:p>
    <w:p w14:paraId="47380867"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6.3 Classifier Performance</w:t>
      </w:r>
    </w:p>
    <w:p w14:paraId="4BA73B99"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 ResNet-18 achieved perfect classification with </w:t>
      </w:r>
      <w:r w:rsidRPr="00263492">
        <w:rPr>
          <w:rFonts w:ascii="Times New Roman" w:hAnsi="Times New Roman" w:cs="Times New Roman"/>
          <w:b/>
          <w:bCs/>
          <w:sz w:val="20"/>
          <w:szCs w:val="20"/>
        </w:rPr>
        <w:t>accuracy = 1.000</w:t>
      </w:r>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precision = 1.000</w:t>
      </w:r>
      <w:r w:rsidRPr="00263492">
        <w:rPr>
          <w:rFonts w:ascii="Times New Roman" w:hAnsi="Times New Roman" w:cs="Times New Roman"/>
          <w:sz w:val="20"/>
          <w:szCs w:val="20"/>
        </w:rPr>
        <w:t xml:space="preserve">, </w:t>
      </w:r>
      <w:r w:rsidRPr="00263492">
        <w:rPr>
          <w:rFonts w:ascii="Times New Roman" w:hAnsi="Times New Roman" w:cs="Times New Roman"/>
          <w:b/>
          <w:bCs/>
          <w:sz w:val="20"/>
          <w:szCs w:val="20"/>
        </w:rPr>
        <w:t>recall = 1.000</w:t>
      </w:r>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F1-score = 1.000</w:t>
      </w:r>
      <w:r w:rsidRPr="00263492">
        <w:rPr>
          <w:rFonts w:ascii="Times New Roman" w:hAnsi="Times New Roman" w:cs="Times New Roman"/>
          <w:sz w:val="20"/>
          <w:szCs w:val="20"/>
        </w:rPr>
        <w:t xml:space="preserve"> across all classes. Validation accuracy reached saturation by epoch 20, and loss converged to 0.001.</w:t>
      </w:r>
    </w:p>
    <w:p w14:paraId="69A630CD"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b/>
          <w:bCs/>
          <w:sz w:val="20"/>
          <w:szCs w:val="20"/>
        </w:rPr>
        <w:t>Interpretation:</w:t>
      </w:r>
      <w:r w:rsidRPr="00263492">
        <w:rPr>
          <w:rFonts w:ascii="Times New Roman" w:hAnsi="Times New Roman" w:cs="Times New Roman"/>
          <w:sz w:val="20"/>
          <w:szCs w:val="20"/>
        </w:rPr>
        <w:br/>
        <w:t>These metrics suggest that FP-GAN augmentation provided enough intra-class variance for robust decision boundary formation. Since all classes contained 582 samples post-augmentation, no bias or underfitting occurred.</w:t>
      </w:r>
    </w:p>
    <w:p w14:paraId="27AB089C"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720EBE4A">
          <v:rect id="_x0000_i1035" style="width:0;height:1.5pt" o:hralign="center" o:hrstd="t" o:hr="t" fillcolor="#a0a0a0" stroked="f"/>
        </w:pict>
      </w:r>
    </w:p>
    <w:p w14:paraId="6775FDDE"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6.4 Confusion Matrix Evaluation</w:t>
      </w:r>
    </w:p>
    <w:p w14:paraId="34992C81"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 absolute confusion matrix showed pure diagonal dominance—each sample correctly </w:t>
      </w:r>
      <w:proofErr w:type="spellStart"/>
      <w:r w:rsidRPr="00263492">
        <w:rPr>
          <w:rFonts w:ascii="Times New Roman" w:hAnsi="Times New Roman" w:cs="Times New Roman"/>
          <w:sz w:val="20"/>
          <w:szCs w:val="20"/>
        </w:rPr>
        <w:t>labeled</w:t>
      </w:r>
      <w:proofErr w:type="spellEnd"/>
      <w:r w:rsidRPr="00263492">
        <w:rPr>
          <w:rFonts w:ascii="Times New Roman" w:hAnsi="Times New Roman" w:cs="Times New Roman"/>
          <w:sz w:val="20"/>
          <w:szCs w:val="20"/>
        </w:rPr>
        <w:t xml:space="preserve">. The </w:t>
      </w:r>
      <w:r w:rsidRPr="00263492">
        <w:rPr>
          <w:rFonts w:ascii="Times New Roman" w:hAnsi="Times New Roman" w:cs="Times New Roman"/>
          <w:b/>
          <w:bCs/>
          <w:sz w:val="20"/>
          <w:szCs w:val="20"/>
        </w:rPr>
        <w:t>normalized confusion matrix</w:t>
      </w:r>
      <w:r w:rsidRPr="00263492">
        <w:rPr>
          <w:rFonts w:ascii="Times New Roman" w:hAnsi="Times New Roman" w:cs="Times New Roman"/>
          <w:sz w:val="20"/>
          <w:szCs w:val="20"/>
        </w:rPr>
        <w:t xml:space="preserve"> confirmed 100 % recall for all fault types.</w:t>
      </w:r>
    </w:p>
    <w:p w14:paraId="734D1831"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For instance, classes </w:t>
      </w:r>
      <w:r w:rsidRPr="00263492">
        <w:rPr>
          <w:rFonts w:ascii="Times New Roman" w:hAnsi="Times New Roman" w:cs="Times New Roman"/>
          <w:b/>
          <w:bCs/>
          <w:sz w:val="20"/>
          <w:szCs w:val="20"/>
        </w:rPr>
        <w:t>A10</w:t>
      </w:r>
      <w:r w:rsidRPr="00263492">
        <w:rPr>
          <w:rFonts w:ascii="Times New Roman" w:hAnsi="Times New Roman" w:cs="Times New Roman"/>
          <w:sz w:val="20"/>
          <w:szCs w:val="20"/>
        </w:rPr>
        <w:t xml:space="preserve"> and </w:t>
      </w:r>
      <w:r w:rsidRPr="00263492">
        <w:rPr>
          <w:rFonts w:ascii="Times New Roman" w:hAnsi="Times New Roman" w:cs="Times New Roman"/>
          <w:b/>
          <w:bCs/>
          <w:sz w:val="20"/>
          <w:szCs w:val="20"/>
        </w:rPr>
        <w:t>A30</w:t>
      </w:r>
      <w:r w:rsidRPr="00263492">
        <w:rPr>
          <w:rFonts w:ascii="Times New Roman" w:hAnsi="Times New Roman" w:cs="Times New Roman"/>
          <w:sz w:val="20"/>
          <w:szCs w:val="20"/>
        </w:rPr>
        <w:t>, which differ by only 20 % in shorted turns, were fully separated. This highlights the model’s sensitivity to subtle temperature changes on the order of ~1–2 °C per pixel.</w:t>
      </w:r>
    </w:p>
    <w:p w14:paraId="6FA60D01"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3AA71764">
          <v:rect id="_x0000_i1036" style="width:0;height:1.5pt" o:hralign="center" o:hrstd="t" o:hr="t" fillcolor="#a0a0a0" stroked="f"/>
        </w:pict>
      </w:r>
    </w:p>
    <w:p w14:paraId="504DCD48"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6.5 ROC and PR Curves</w:t>
      </w:r>
    </w:p>
    <w:p w14:paraId="53C92EFA"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The </w:t>
      </w:r>
      <w:r w:rsidRPr="00263492">
        <w:rPr>
          <w:rFonts w:ascii="Times New Roman" w:hAnsi="Times New Roman" w:cs="Times New Roman"/>
          <w:b/>
          <w:bCs/>
          <w:sz w:val="20"/>
          <w:szCs w:val="20"/>
        </w:rPr>
        <w:t>multiclass ROC curve</w:t>
      </w:r>
      <w:r w:rsidRPr="00263492">
        <w:rPr>
          <w:rFonts w:ascii="Times New Roman" w:hAnsi="Times New Roman" w:cs="Times New Roman"/>
          <w:sz w:val="20"/>
          <w:szCs w:val="20"/>
        </w:rPr>
        <w:t xml:space="preserve"> produced </w:t>
      </w:r>
      <w:r w:rsidRPr="00263492">
        <w:rPr>
          <w:rFonts w:ascii="Times New Roman" w:hAnsi="Times New Roman" w:cs="Times New Roman"/>
          <w:b/>
          <w:bCs/>
          <w:sz w:val="20"/>
          <w:szCs w:val="20"/>
        </w:rPr>
        <w:t>AUC = 1.0</w:t>
      </w:r>
      <w:r w:rsidRPr="00263492">
        <w:rPr>
          <w:rFonts w:ascii="Times New Roman" w:hAnsi="Times New Roman" w:cs="Times New Roman"/>
          <w:sz w:val="20"/>
          <w:szCs w:val="20"/>
        </w:rPr>
        <w:t xml:space="preserve"> for all 11 categories, indicating perfect separability.</w:t>
      </w:r>
      <w:r w:rsidRPr="00263492">
        <w:rPr>
          <w:rFonts w:ascii="Times New Roman" w:hAnsi="Times New Roman" w:cs="Times New Roman"/>
          <w:sz w:val="20"/>
          <w:szCs w:val="20"/>
        </w:rPr>
        <w:br/>
        <w:t xml:space="preserve">The </w:t>
      </w:r>
      <w:r w:rsidRPr="00263492">
        <w:rPr>
          <w:rFonts w:ascii="Times New Roman" w:hAnsi="Times New Roman" w:cs="Times New Roman"/>
          <w:b/>
          <w:bCs/>
          <w:sz w:val="20"/>
          <w:szCs w:val="20"/>
        </w:rPr>
        <w:t>binary ROC curve</w:t>
      </w:r>
      <w:r w:rsidRPr="00263492">
        <w:rPr>
          <w:rFonts w:ascii="Times New Roman" w:hAnsi="Times New Roman" w:cs="Times New Roman"/>
          <w:sz w:val="20"/>
          <w:szCs w:val="20"/>
        </w:rPr>
        <w:t xml:space="preserve"> (healthy vs. faulty) achieved identical performance, while the </w:t>
      </w:r>
      <w:r w:rsidRPr="00263492">
        <w:rPr>
          <w:rFonts w:ascii="Times New Roman" w:hAnsi="Times New Roman" w:cs="Times New Roman"/>
          <w:b/>
          <w:bCs/>
          <w:sz w:val="20"/>
          <w:szCs w:val="20"/>
        </w:rPr>
        <w:t>PR curve</w:t>
      </w:r>
      <w:r w:rsidRPr="00263492">
        <w:rPr>
          <w:rFonts w:ascii="Times New Roman" w:hAnsi="Times New Roman" w:cs="Times New Roman"/>
          <w:sz w:val="20"/>
          <w:szCs w:val="20"/>
        </w:rPr>
        <w:t xml:space="preserve"> maintained precision = recall = 1.0 at all thresholds.</w:t>
      </w:r>
    </w:p>
    <w:p w14:paraId="681C1545"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b/>
          <w:bCs/>
          <w:sz w:val="20"/>
          <w:szCs w:val="20"/>
        </w:rPr>
        <w:t>Inference:</w:t>
      </w:r>
      <w:r w:rsidRPr="00263492">
        <w:rPr>
          <w:rFonts w:ascii="Times New Roman" w:hAnsi="Times New Roman" w:cs="Times New Roman"/>
          <w:sz w:val="20"/>
          <w:szCs w:val="20"/>
        </w:rPr>
        <w:t xml:space="preserve"> The absence of overlap in prediction probabilities reflects well-defined, non-ambiguous class boundaries—a direct outcome of diverse yet realistic FP-GAN-generated data.</w:t>
      </w:r>
    </w:p>
    <w:p w14:paraId="1868D9DA"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37393092">
          <v:rect id="_x0000_i1037" style="width:0;height:1.5pt" o:hralign="center" o:hrstd="t" o:hr="t" fillcolor="#a0a0a0" stroked="f"/>
        </w:pict>
      </w:r>
    </w:p>
    <w:p w14:paraId="097A3540"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6.6 Per-Class Analysis</w:t>
      </w:r>
    </w:p>
    <w:p w14:paraId="30597C71"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The per-class report confirms identical precision, recall, and F1-score values (1.0) for all fault types.</w:t>
      </w:r>
      <w:r w:rsidRPr="00263492">
        <w:rPr>
          <w:rFonts w:ascii="Times New Roman" w:hAnsi="Times New Roman" w:cs="Times New Roman"/>
          <w:sz w:val="20"/>
          <w:szCs w:val="20"/>
        </w:rPr>
        <w:br/>
        <w:t xml:space="preserve">Electrical faults such as </w:t>
      </w:r>
      <w:r w:rsidRPr="00263492">
        <w:rPr>
          <w:rFonts w:ascii="Times New Roman" w:hAnsi="Times New Roman" w:cs="Times New Roman"/>
          <w:b/>
          <w:bCs/>
          <w:sz w:val="20"/>
          <w:szCs w:val="20"/>
        </w:rPr>
        <w:t>A&amp;C&amp;B30</w:t>
      </w:r>
      <w:r w:rsidRPr="00263492">
        <w:rPr>
          <w:rFonts w:ascii="Times New Roman" w:hAnsi="Times New Roman" w:cs="Times New Roman"/>
          <w:sz w:val="20"/>
          <w:szCs w:val="20"/>
        </w:rPr>
        <w:t>, despite being visually complex, were detected with no error. This uniformity indicates balanced feature learning—</w:t>
      </w:r>
      <w:r w:rsidRPr="00263492">
        <w:rPr>
          <w:rFonts w:ascii="Times New Roman" w:hAnsi="Times New Roman" w:cs="Times New Roman"/>
          <w:sz w:val="20"/>
          <w:szCs w:val="20"/>
        </w:rPr>
        <w:lastRenderedPageBreak/>
        <w:t>each class contributing equally to the decision space.</w:t>
      </w:r>
    </w:p>
    <w:p w14:paraId="7407CA9F"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Moreover, the standard deviation of confidence scores across predictions was &lt; 0.02, signifying high certainty.</w:t>
      </w:r>
    </w:p>
    <w:p w14:paraId="69F53237"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28091154">
          <v:rect id="_x0000_i1038" style="width:0;height:1.5pt" o:hralign="center" o:hrstd="t" o:hr="t" fillcolor="#a0a0a0" stroked="f"/>
        </w:pict>
      </w:r>
    </w:p>
    <w:p w14:paraId="7E945CF1"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6.7 Ablation and Comparison</w:t>
      </w:r>
    </w:p>
    <w:p w14:paraId="1CBE7826"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Without FP-GAN, classifier accuracy dropped to </w:t>
      </w:r>
      <w:r w:rsidRPr="00263492">
        <w:rPr>
          <w:rFonts w:ascii="Times New Roman" w:hAnsi="Times New Roman" w:cs="Times New Roman"/>
          <w:b/>
          <w:bCs/>
          <w:sz w:val="20"/>
          <w:szCs w:val="20"/>
        </w:rPr>
        <w:t>0.926</w:t>
      </w:r>
      <w:r w:rsidRPr="00263492">
        <w:rPr>
          <w:rFonts w:ascii="Times New Roman" w:hAnsi="Times New Roman" w:cs="Times New Roman"/>
          <w:sz w:val="20"/>
          <w:szCs w:val="20"/>
        </w:rPr>
        <w:t xml:space="preserve">, with most confusion among </w:t>
      </w:r>
      <w:r w:rsidRPr="00263492">
        <w:rPr>
          <w:rFonts w:ascii="Times New Roman" w:hAnsi="Times New Roman" w:cs="Times New Roman"/>
          <w:b/>
          <w:bCs/>
          <w:sz w:val="20"/>
          <w:szCs w:val="20"/>
        </w:rPr>
        <w:t>dual-phase faults (A&amp;C10, A&amp;C30)</w:t>
      </w:r>
      <w:r w:rsidRPr="00263492">
        <w:rPr>
          <w:rFonts w:ascii="Times New Roman" w:hAnsi="Times New Roman" w:cs="Times New Roman"/>
          <w:sz w:val="20"/>
          <w:szCs w:val="20"/>
        </w:rPr>
        <w:t xml:space="preserve">. Introducing FP-GAN raised accuracy by </w:t>
      </w:r>
      <w:r w:rsidRPr="00263492">
        <w:rPr>
          <w:rFonts w:ascii="Times New Roman" w:hAnsi="Times New Roman" w:cs="Times New Roman"/>
          <w:b/>
          <w:bCs/>
          <w:sz w:val="20"/>
          <w:szCs w:val="20"/>
        </w:rPr>
        <w:t>+7.4 %</w:t>
      </w:r>
      <w:r w:rsidRPr="00263492">
        <w:rPr>
          <w:rFonts w:ascii="Times New Roman" w:hAnsi="Times New Roman" w:cs="Times New Roman"/>
          <w:sz w:val="20"/>
          <w:szCs w:val="20"/>
        </w:rPr>
        <w:t>.</w:t>
      </w:r>
      <w:r w:rsidRPr="00263492">
        <w:rPr>
          <w:rFonts w:ascii="Times New Roman" w:hAnsi="Times New Roman" w:cs="Times New Roman"/>
          <w:sz w:val="20"/>
          <w:szCs w:val="20"/>
        </w:rPr>
        <w:br/>
        <w:t xml:space="preserve">Compared to standard </w:t>
      </w:r>
      <w:proofErr w:type="spellStart"/>
      <w:r w:rsidRPr="00263492">
        <w:rPr>
          <w:rFonts w:ascii="Times New Roman" w:hAnsi="Times New Roman" w:cs="Times New Roman"/>
          <w:b/>
          <w:bCs/>
          <w:sz w:val="20"/>
          <w:szCs w:val="20"/>
        </w:rPr>
        <w:t>CycleGAN</w:t>
      </w:r>
      <w:proofErr w:type="spellEnd"/>
      <w:r w:rsidRPr="00263492">
        <w:rPr>
          <w:rFonts w:ascii="Times New Roman" w:hAnsi="Times New Roman" w:cs="Times New Roman"/>
          <w:sz w:val="20"/>
          <w:szCs w:val="20"/>
        </w:rPr>
        <w:t>, FP-GAN reduced pixel-intensity drift by 12 %, measured using mean absolute error across temperature gradients.</w:t>
      </w:r>
    </w:p>
    <w:p w14:paraId="5214012D"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b/>
          <w:bCs/>
          <w:sz w:val="20"/>
          <w:szCs w:val="20"/>
        </w:rPr>
        <w:t>Conclusion:</w:t>
      </w:r>
      <w:r w:rsidRPr="00263492">
        <w:rPr>
          <w:rFonts w:ascii="Times New Roman" w:hAnsi="Times New Roman" w:cs="Times New Roman"/>
          <w:sz w:val="20"/>
          <w:szCs w:val="20"/>
        </w:rPr>
        <w:t xml:space="preserve"> Feature-preserving regularization was critical for retaining diagnostic heat fidelity, enabling precise separation of thermally similar classes.</w:t>
      </w:r>
    </w:p>
    <w:p w14:paraId="647DFE1A"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7EEA9782">
          <v:rect id="_x0000_i1039" style="width:0;height:1.5pt" o:hralign="center" o:hrstd="t" o:hr="t" fillcolor="#a0a0a0" stroked="f"/>
        </w:pict>
      </w:r>
    </w:p>
    <w:p w14:paraId="508A14B8"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6.8 Interpretation of Thermal Patterns</w:t>
      </w:r>
    </w:p>
    <w:p w14:paraId="5C49B88D"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Thermal analysis revealed distinct class signatures:</w:t>
      </w:r>
    </w:p>
    <w:p w14:paraId="1339CDAB" w14:textId="77777777" w:rsidR="00263492" w:rsidRPr="00263492" w:rsidRDefault="00263492" w:rsidP="00263492">
      <w:pPr>
        <w:numPr>
          <w:ilvl w:val="0"/>
          <w:numId w:val="5"/>
        </w:numPr>
        <w:rPr>
          <w:rFonts w:ascii="Times New Roman" w:hAnsi="Times New Roman" w:cs="Times New Roman"/>
          <w:sz w:val="20"/>
          <w:szCs w:val="20"/>
        </w:rPr>
      </w:pPr>
      <w:proofErr w:type="spellStart"/>
      <w:r w:rsidRPr="00263492">
        <w:rPr>
          <w:rFonts w:ascii="Times New Roman" w:hAnsi="Times New Roman" w:cs="Times New Roman"/>
          <w:b/>
          <w:bCs/>
          <w:sz w:val="20"/>
          <w:szCs w:val="20"/>
        </w:rPr>
        <w:t>Noload</w:t>
      </w:r>
      <w:proofErr w:type="spellEnd"/>
      <w:r w:rsidRPr="00263492">
        <w:rPr>
          <w:rFonts w:ascii="Times New Roman" w:hAnsi="Times New Roman" w:cs="Times New Roman"/>
          <w:b/>
          <w:bCs/>
          <w:sz w:val="20"/>
          <w:szCs w:val="20"/>
        </w:rPr>
        <w:t>:</w:t>
      </w:r>
      <w:r w:rsidRPr="00263492">
        <w:rPr>
          <w:rFonts w:ascii="Times New Roman" w:hAnsi="Times New Roman" w:cs="Times New Roman"/>
          <w:sz w:val="20"/>
          <w:szCs w:val="20"/>
        </w:rPr>
        <w:t xml:space="preserve"> stable blue-green palette, symmetric pattern.</w:t>
      </w:r>
    </w:p>
    <w:p w14:paraId="2B93E7CC" w14:textId="77777777" w:rsidR="00263492" w:rsidRPr="00263492" w:rsidRDefault="00263492" w:rsidP="00263492">
      <w:pPr>
        <w:numPr>
          <w:ilvl w:val="0"/>
          <w:numId w:val="5"/>
        </w:numPr>
        <w:rPr>
          <w:rFonts w:ascii="Times New Roman" w:hAnsi="Times New Roman" w:cs="Times New Roman"/>
          <w:sz w:val="20"/>
          <w:szCs w:val="20"/>
        </w:rPr>
      </w:pPr>
      <w:r w:rsidRPr="00263492">
        <w:rPr>
          <w:rFonts w:ascii="Times New Roman" w:hAnsi="Times New Roman" w:cs="Times New Roman"/>
          <w:b/>
          <w:bCs/>
          <w:sz w:val="20"/>
          <w:szCs w:val="20"/>
        </w:rPr>
        <w:t>A10/A30/A50:</w:t>
      </w:r>
      <w:r w:rsidRPr="00263492">
        <w:rPr>
          <w:rFonts w:ascii="Times New Roman" w:hAnsi="Times New Roman" w:cs="Times New Roman"/>
          <w:sz w:val="20"/>
          <w:szCs w:val="20"/>
        </w:rPr>
        <w:t xml:space="preserve"> progressive red concentration near phase A coil.</w:t>
      </w:r>
    </w:p>
    <w:p w14:paraId="64304C4F" w14:textId="77777777" w:rsidR="00263492" w:rsidRPr="00263492" w:rsidRDefault="00263492" w:rsidP="00263492">
      <w:pPr>
        <w:numPr>
          <w:ilvl w:val="0"/>
          <w:numId w:val="5"/>
        </w:numPr>
        <w:rPr>
          <w:rFonts w:ascii="Times New Roman" w:hAnsi="Times New Roman" w:cs="Times New Roman"/>
          <w:sz w:val="20"/>
          <w:szCs w:val="20"/>
        </w:rPr>
      </w:pPr>
      <w:r w:rsidRPr="00263492">
        <w:rPr>
          <w:rFonts w:ascii="Times New Roman" w:hAnsi="Times New Roman" w:cs="Times New Roman"/>
          <w:b/>
          <w:bCs/>
          <w:sz w:val="20"/>
          <w:szCs w:val="20"/>
        </w:rPr>
        <w:t>A&amp;C/A&amp;B:</w:t>
      </w:r>
      <w:r w:rsidRPr="00263492">
        <w:rPr>
          <w:rFonts w:ascii="Times New Roman" w:hAnsi="Times New Roman" w:cs="Times New Roman"/>
          <w:sz w:val="20"/>
          <w:szCs w:val="20"/>
        </w:rPr>
        <w:t xml:space="preserve"> asymmetrical dual hot zones.</w:t>
      </w:r>
    </w:p>
    <w:p w14:paraId="2BEC4C51" w14:textId="77777777" w:rsidR="00263492" w:rsidRPr="00263492" w:rsidRDefault="00263492" w:rsidP="00263492">
      <w:pPr>
        <w:numPr>
          <w:ilvl w:val="0"/>
          <w:numId w:val="5"/>
        </w:numPr>
        <w:rPr>
          <w:rFonts w:ascii="Times New Roman" w:hAnsi="Times New Roman" w:cs="Times New Roman"/>
          <w:sz w:val="20"/>
          <w:szCs w:val="20"/>
        </w:rPr>
      </w:pPr>
      <w:r w:rsidRPr="00263492">
        <w:rPr>
          <w:rFonts w:ascii="Times New Roman" w:hAnsi="Times New Roman" w:cs="Times New Roman"/>
          <w:b/>
          <w:bCs/>
          <w:sz w:val="20"/>
          <w:szCs w:val="20"/>
        </w:rPr>
        <w:t>A&amp;C&amp;B:</w:t>
      </w:r>
      <w:r w:rsidRPr="00263492">
        <w:rPr>
          <w:rFonts w:ascii="Times New Roman" w:hAnsi="Times New Roman" w:cs="Times New Roman"/>
          <w:sz w:val="20"/>
          <w:szCs w:val="20"/>
        </w:rPr>
        <w:t xml:space="preserve"> evenly distributed orange-red field.</w:t>
      </w:r>
    </w:p>
    <w:p w14:paraId="23387C32" w14:textId="77777777" w:rsidR="00263492" w:rsidRPr="00263492" w:rsidRDefault="00263492" w:rsidP="00263492">
      <w:pPr>
        <w:numPr>
          <w:ilvl w:val="0"/>
          <w:numId w:val="5"/>
        </w:numPr>
        <w:rPr>
          <w:rFonts w:ascii="Times New Roman" w:hAnsi="Times New Roman" w:cs="Times New Roman"/>
          <w:sz w:val="20"/>
          <w:szCs w:val="20"/>
        </w:rPr>
      </w:pPr>
      <w:r w:rsidRPr="00263492">
        <w:rPr>
          <w:rFonts w:ascii="Times New Roman" w:hAnsi="Times New Roman" w:cs="Times New Roman"/>
          <w:b/>
          <w:bCs/>
          <w:sz w:val="20"/>
          <w:szCs w:val="20"/>
        </w:rPr>
        <w:t>Fan:</w:t>
      </w:r>
      <w:r w:rsidRPr="00263492">
        <w:rPr>
          <w:rFonts w:ascii="Times New Roman" w:hAnsi="Times New Roman" w:cs="Times New Roman"/>
          <w:sz w:val="20"/>
          <w:szCs w:val="20"/>
        </w:rPr>
        <w:t xml:space="preserve"> uniform medium intensity due to cooling inefficiency.</w:t>
      </w:r>
    </w:p>
    <w:p w14:paraId="4901498E" w14:textId="77777777" w:rsidR="00263492" w:rsidRPr="00263492" w:rsidRDefault="00263492" w:rsidP="00263492">
      <w:pPr>
        <w:numPr>
          <w:ilvl w:val="0"/>
          <w:numId w:val="5"/>
        </w:numPr>
        <w:rPr>
          <w:rFonts w:ascii="Times New Roman" w:hAnsi="Times New Roman" w:cs="Times New Roman"/>
          <w:sz w:val="20"/>
          <w:szCs w:val="20"/>
        </w:rPr>
      </w:pPr>
      <w:r w:rsidRPr="00263492">
        <w:rPr>
          <w:rFonts w:ascii="Times New Roman" w:hAnsi="Times New Roman" w:cs="Times New Roman"/>
          <w:b/>
          <w:bCs/>
          <w:sz w:val="20"/>
          <w:szCs w:val="20"/>
        </w:rPr>
        <w:t>Rotor-0:</w:t>
      </w:r>
      <w:r w:rsidRPr="00263492">
        <w:rPr>
          <w:rFonts w:ascii="Times New Roman" w:hAnsi="Times New Roman" w:cs="Times New Roman"/>
          <w:sz w:val="20"/>
          <w:szCs w:val="20"/>
        </w:rPr>
        <w:t xml:space="preserve"> saturated high temperature indicating frictional heating.</w:t>
      </w:r>
    </w:p>
    <w:p w14:paraId="516F99B0"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Each pattern corresponds to a physical failure mechanism, and ResNet-18 successfully encoded these thermodynamic cues into latent features.</w:t>
      </w:r>
    </w:p>
    <w:p w14:paraId="4167CB41"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08C347D2">
          <v:rect id="_x0000_i1040" style="width:0;height:1.5pt" o:hralign="center" o:hrstd="t" o:hr="t" fillcolor="#a0a0a0" stroked="f"/>
        </w:pict>
      </w:r>
    </w:p>
    <w:p w14:paraId="45ED600B"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7. Industrial Implications</w:t>
      </w:r>
    </w:p>
    <w:p w14:paraId="3E8A6142"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In industrial settings, this FP-GAN + ResNet-18 framework offers </w:t>
      </w:r>
      <w:r w:rsidRPr="00263492">
        <w:rPr>
          <w:rFonts w:ascii="Times New Roman" w:hAnsi="Times New Roman" w:cs="Times New Roman"/>
          <w:b/>
          <w:bCs/>
          <w:sz w:val="20"/>
          <w:szCs w:val="20"/>
        </w:rPr>
        <w:t>three key advantages</w:t>
      </w:r>
      <w:r w:rsidRPr="00263492">
        <w:rPr>
          <w:rFonts w:ascii="Times New Roman" w:hAnsi="Times New Roman" w:cs="Times New Roman"/>
          <w:sz w:val="20"/>
          <w:szCs w:val="20"/>
        </w:rPr>
        <w:t>:</w:t>
      </w:r>
    </w:p>
    <w:p w14:paraId="5DC203F5" w14:textId="77777777" w:rsidR="00263492" w:rsidRPr="00263492" w:rsidRDefault="00263492" w:rsidP="00263492">
      <w:pPr>
        <w:numPr>
          <w:ilvl w:val="0"/>
          <w:numId w:val="6"/>
        </w:numPr>
        <w:rPr>
          <w:rFonts w:ascii="Times New Roman" w:hAnsi="Times New Roman" w:cs="Times New Roman"/>
          <w:sz w:val="20"/>
          <w:szCs w:val="20"/>
        </w:rPr>
      </w:pPr>
      <w:r w:rsidRPr="00263492">
        <w:rPr>
          <w:rFonts w:ascii="Times New Roman" w:hAnsi="Times New Roman" w:cs="Times New Roman"/>
          <w:b/>
          <w:bCs/>
          <w:sz w:val="20"/>
          <w:szCs w:val="20"/>
        </w:rPr>
        <w:t>Non-invasive detection:</w:t>
      </w:r>
      <w:r w:rsidRPr="00263492">
        <w:rPr>
          <w:rFonts w:ascii="Times New Roman" w:hAnsi="Times New Roman" w:cs="Times New Roman"/>
          <w:sz w:val="20"/>
          <w:szCs w:val="20"/>
        </w:rPr>
        <w:t xml:space="preserve"> Only a thermal camera is required—no physical sensors.</w:t>
      </w:r>
    </w:p>
    <w:p w14:paraId="771EA5D1" w14:textId="77777777" w:rsidR="00263492" w:rsidRPr="00263492" w:rsidRDefault="00263492" w:rsidP="00263492">
      <w:pPr>
        <w:numPr>
          <w:ilvl w:val="0"/>
          <w:numId w:val="6"/>
        </w:numPr>
        <w:rPr>
          <w:rFonts w:ascii="Times New Roman" w:hAnsi="Times New Roman" w:cs="Times New Roman"/>
          <w:sz w:val="20"/>
          <w:szCs w:val="20"/>
        </w:rPr>
      </w:pPr>
      <w:r w:rsidRPr="00263492">
        <w:rPr>
          <w:rFonts w:ascii="Times New Roman" w:hAnsi="Times New Roman" w:cs="Times New Roman"/>
          <w:b/>
          <w:bCs/>
          <w:sz w:val="20"/>
          <w:szCs w:val="20"/>
        </w:rPr>
        <w:t>Data-efficient augmentation:</w:t>
      </w:r>
      <w:r w:rsidRPr="00263492">
        <w:rPr>
          <w:rFonts w:ascii="Times New Roman" w:hAnsi="Times New Roman" w:cs="Times New Roman"/>
          <w:sz w:val="20"/>
          <w:szCs w:val="20"/>
        </w:rPr>
        <w:t xml:space="preserve"> FP-GAN doubles dataset diversity, enhancing classifier generalization.</w:t>
      </w:r>
    </w:p>
    <w:p w14:paraId="6DCC3EA1" w14:textId="77777777" w:rsidR="00263492" w:rsidRPr="00263492" w:rsidRDefault="00263492" w:rsidP="00263492">
      <w:pPr>
        <w:numPr>
          <w:ilvl w:val="0"/>
          <w:numId w:val="6"/>
        </w:numPr>
        <w:rPr>
          <w:rFonts w:ascii="Times New Roman" w:hAnsi="Times New Roman" w:cs="Times New Roman"/>
          <w:sz w:val="20"/>
          <w:szCs w:val="20"/>
        </w:rPr>
      </w:pPr>
      <w:r w:rsidRPr="00263492">
        <w:rPr>
          <w:rFonts w:ascii="Times New Roman" w:hAnsi="Times New Roman" w:cs="Times New Roman"/>
          <w:b/>
          <w:bCs/>
          <w:sz w:val="20"/>
          <w:szCs w:val="20"/>
        </w:rPr>
        <w:t>Real-time applicability:</w:t>
      </w:r>
      <w:r w:rsidRPr="00263492">
        <w:rPr>
          <w:rFonts w:ascii="Times New Roman" w:hAnsi="Times New Roman" w:cs="Times New Roman"/>
          <w:sz w:val="20"/>
          <w:szCs w:val="20"/>
        </w:rPr>
        <w:t xml:space="preserve"> Inference time of ~12 </w:t>
      </w:r>
      <w:proofErr w:type="spellStart"/>
      <w:r w:rsidRPr="00263492">
        <w:rPr>
          <w:rFonts w:ascii="Times New Roman" w:hAnsi="Times New Roman" w:cs="Times New Roman"/>
          <w:sz w:val="20"/>
          <w:szCs w:val="20"/>
        </w:rPr>
        <w:t>ms</w:t>
      </w:r>
      <w:proofErr w:type="spellEnd"/>
      <w:r w:rsidRPr="00263492">
        <w:rPr>
          <w:rFonts w:ascii="Times New Roman" w:hAnsi="Times New Roman" w:cs="Times New Roman"/>
          <w:sz w:val="20"/>
          <w:szCs w:val="20"/>
        </w:rPr>
        <w:t xml:space="preserve"> per frame allows live monitoring on embedded GPUs.</w:t>
      </w:r>
    </w:p>
    <w:p w14:paraId="4F8BA27E"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When deployed, the model can classify faults before catastrophic heating occurs, enabling predictive maintenance scheduling and cost reduction.</w:t>
      </w:r>
    </w:p>
    <w:p w14:paraId="3AE5AD4A"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46A704DA">
          <v:rect id="_x0000_i1041" style="width:0;height:1.5pt" o:hralign="center" o:hrstd="t" o:hr="t" fillcolor="#a0a0a0" stroked="f"/>
        </w:pict>
      </w:r>
    </w:p>
    <w:p w14:paraId="1835D0D8"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8. Conclusion and Future Work</w:t>
      </w:r>
    </w:p>
    <w:p w14:paraId="6399A397"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 xml:space="preserve">This study proposed an </w:t>
      </w:r>
      <w:r w:rsidRPr="00263492">
        <w:rPr>
          <w:rFonts w:ascii="Times New Roman" w:hAnsi="Times New Roman" w:cs="Times New Roman"/>
          <w:b/>
          <w:bCs/>
          <w:sz w:val="20"/>
          <w:szCs w:val="20"/>
        </w:rPr>
        <w:t>FP-GAN + ResNet-18 hybrid framework</w:t>
      </w:r>
      <w:r w:rsidRPr="00263492">
        <w:rPr>
          <w:rFonts w:ascii="Times New Roman" w:hAnsi="Times New Roman" w:cs="Times New Roman"/>
          <w:sz w:val="20"/>
          <w:szCs w:val="20"/>
        </w:rPr>
        <w:t xml:space="preserve"> for induction motor fault diagnosis through thermal imagery. The FP-GAN generated thermally consistent synthetic data, compensating for limited real samples, while the ResNet-18 classifier achieved </w:t>
      </w:r>
      <w:r w:rsidRPr="00263492">
        <w:rPr>
          <w:rFonts w:ascii="Times New Roman" w:hAnsi="Times New Roman" w:cs="Times New Roman"/>
          <w:b/>
          <w:bCs/>
          <w:sz w:val="20"/>
          <w:szCs w:val="20"/>
        </w:rPr>
        <w:t>perfect recognition accuracy across 11 fault categories</w:t>
      </w:r>
      <w:r w:rsidRPr="00263492">
        <w:rPr>
          <w:rFonts w:ascii="Times New Roman" w:hAnsi="Times New Roman" w:cs="Times New Roman"/>
          <w:sz w:val="20"/>
          <w:szCs w:val="20"/>
        </w:rPr>
        <w:t>.</w:t>
      </w:r>
    </w:p>
    <w:p w14:paraId="1825CFBE"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b/>
          <w:bCs/>
          <w:sz w:val="20"/>
          <w:szCs w:val="20"/>
        </w:rPr>
        <w:t>Key findings:</w:t>
      </w:r>
    </w:p>
    <w:p w14:paraId="7D9F7779" w14:textId="77777777" w:rsidR="00263492" w:rsidRPr="00263492" w:rsidRDefault="00263492" w:rsidP="00263492">
      <w:pPr>
        <w:numPr>
          <w:ilvl w:val="0"/>
          <w:numId w:val="7"/>
        </w:numPr>
        <w:rPr>
          <w:rFonts w:ascii="Times New Roman" w:hAnsi="Times New Roman" w:cs="Times New Roman"/>
          <w:sz w:val="20"/>
          <w:szCs w:val="20"/>
        </w:rPr>
      </w:pPr>
      <w:r w:rsidRPr="00263492">
        <w:rPr>
          <w:rFonts w:ascii="Times New Roman" w:hAnsi="Times New Roman" w:cs="Times New Roman"/>
          <w:sz w:val="20"/>
          <w:szCs w:val="20"/>
        </w:rPr>
        <w:t>FP-GAN stabilized adversarial training and preserved thermal realism.</w:t>
      </w:r>
    </w:p>
    <w:p w14:paraId="69B759C9" w14:textId="77777777" w:rsidR="00263492" w:rsidRPr="00263492" w:rsidRDefault="00263492" w:rsidP="00263492">
      <w:pPr>
        <w:numPr>
          <w:ilvl w:val="0"/>
          <w:numId w:val="7"/>
        </w:numPr>
        <w:rPr>
          <w:rFonts w:ascii="Times New Roman" w:hAnsi="Times New Roman" w:cs="Times New Roman"/>
          <w:sz w:val="20"/>
          <w:szCs w:val="20"/>
        </w:rPr>
      </w:pPr>
      <w:r w:rsidRPr="00263492">
        <w:rPr>
          <w:rFonts w:ascii="Times New Roman" w:hAnsi="Times New Roman" w:cs="Times New Roman"/>
          <w:sz w:val="20"/>
          <w:szCs w:val="20"/>
        </w:rPr>
        <w:t>Dataset balancing (582 samples per class) prevented bias.</w:t>
      </w:r>
    </w:p>
    <w:p w14:paraId="39FC6589" w14:textId="77777777" w:rsidR="00263492" w:rsidRPr="00263492" w:rsidRDefault="00263492" w:rsidP="00263492">
      <w:pPr>
        <w:numPr>
          <w:ilvl w:val="0"/>
          <w:numId w:val="7"/>
        </w:numPr>
        <w:rPr>
          <w:rFonts w:ascii="Times New Roman" w:hAnsi="Times New Roman" w:cs="Times New Roman"/>
          <w:sz w:val="20"/>
          <w:szCs w:val="20"/>
        </w:rPr>
      </w:pPr>
      <w:r w:rsidRPr="00263492">
        <w:rPr>
          <w:rFonts w:ascii="Times New Roman" w:hAnsi="Times New Roman" w:cs="Times New Roman"/>
          <w:sz w:val="20"/>
          <w:szCs w:val="20"/>
        </w:rPr>
        <w:t>ROC, PR, and confusion matrices validated generalization across all conditions.</w:t>
      </w:r>
    </w:p>
    <w:p w14:paraId="22D019BB" w14:textId="77777777" w:rsidR="00263492" w:rsidRPr="00263492" w:rsidRDefault="00263492" w:rsidP="00263492">
      <w:pPr>
        <w:numPr>
          <w:ilvl w:val="0"/>
          <w:numId w:val="7"/>
        </w:numPr>
        <w:rPr>
          <w:rFonts w:ascii="Times New Roman" w:hAnsi="Times New Roman" w:cs="Times New Roman"/>
          <w:sz w:val="20"/>
          <w:szCs w:val="20"/>
        </w:rPr>
      </w:pPr>
      <w:r w:rsidRPr="00263492">
        <w:rPr>
          <w:rFonts w:ascii="Times New Roman" w:hAnsi="Times New Roman" w:cs="Times New Roman"/>
          <w:sz w:val="20"/>
          <w:szCs w:val="20"/>
        </w:rPr>
        <w:t>Residual connections in ResNet-18 captured subtle spatial heating cues.</w:t>
      </w:r>
    </w:p>
    <w:p w14:paraId="2477D00F"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b/>
          <w:bCs/>
          <w:sz w:val="20"/>
          <w:szCs w:val="20"/>
        </w:rPr>
        <w:t>Future work</w:t>
      </w:r>
      <w:r w:rsidRPr="00263492">
        <w:rPr>
          <w:rFonts w:ascii="Times New Roman" w:hAnsi="Times New Roman" w:cs="Times New Roman"/>
          <w:sz w:val="20"/>
          <w:szCs w:val="20"/>
        </w:rPr>
        <w:t xml:space="preserve"> will extend this framework to:</w:t>
      </w:r>
    </w:p>
    <w:p w14:paraId="2375A0F9" w14:textId="77777777" w:rsidR="00263492" w:rsidRPr="00263492" w:rsidRDefault="00263492" w:rsidP="00263492">
      <w:pPr>
        <w:numPr>
          <w:ilvl w:val="0"/>
          <w:numId w:val="8"/>
        </w:numPr>
        <w:rPr>
          <w:rFonts w:ascii="Times New Roman" w:hAnsi="Times New Roman" w:cs="Times New Roman"/>
          <w:sz w:val="20"/>
          <w:szCs w:val="20"/>
        </w:rPr>
      </w:pPr>
      <w:r w:rsidRPr="00263492">
        <w:rPr>
          <w:rFonts w:ascii="Times New Roman" w:hAnsi="Times New Roman" w:cs="Times New Roman"/>
          <w:sz w:val="20"/>
          <w:szCs w:val="20"/>
        </w:rPr>
        <w:t>Multi-modal input fusion (thermal + vibration data).</w:t>
      </w:r>
    </w:p>
    <w:p w14:paraId="72AD3BE8" w14:textId="77777777" w:rsidR="00263492" w:rsidRPr="00263492" w:rsidRDefault="00263492" w:rsidP="00263492">
      <w:pPr>
        <w:numPr>
          <w:ilvl w:val="0"/>
          <w:numId w:val="8"/>
        </w:numPr>
        <w:rPr>
          <w:rFonts w:ascii="Times New Roman" w:hAnsi="Times New Roman" w:cs="Times New Roman"/>
          <w:sz w:val="20"/>
          <w:szCs w:val="20"/>
        </w:rPr>
      </w:pPr>
      <w:r w:rsidRPr="00263492">
        <w:rPr>
          <w:rFonts w:ascii="Times New Roman" w:hAnsi="Times New Roman" w:cs="Times New Roman"/>
          <w:sz w:val="20"/>
          <w:szCs w:val="20"/>
        </w:rPr>
        <w:t>Lightweight FP-GAN variants for edge deployment.</w:t>
      </w:r>
    </w:p>
    <w:p w14:paraId="7AE0301C" w14:textId="77777777" w:rsidR="00263492" w:rsidRPr="00263492" w:rsidRDefault="00263492" w:rsidP="00263492">
      <w:pPr>
        <w:numPr>
          <w:ilvl w:val="0"/>
          <w:numId w:val="8"/>
        </w:numPr>
        <w:rPr>
          <w:rFonts w:ascii="Times New Roman" w:hAnsi="Times New Roman" w:cs="Times New Roman"/>
          <w:sz w:val="20"/>
          <w:szCs w:val="20"/>
        </w:rPr>
      </w:pPr>
      <w:r w:rsidRPr="00263492">
        <w:rPr>
          <w:rFonts w:ascii="Times New Roman" w:hAnsi="Times New Roman" w:cs="Times New Roman"/>
          <w:sz w:val="20"/>
          <w:szCs w:val="20"/>
        </w:rPr>
        <w:t>Explainable AI visualization (Grad-CAM) for interpretability.</w:t>
      </w:r>
    </w:p>
    <w:p w14:paraId="05A293B1" w14:textId="77777777" w:rsidR="00263492" w:rsidRPr="00263492" w:rsidRDefault="00263492" w:rsidP="00263492">
      <w:pPr>
        <w:numPr>
          <w:ilvl w:val="0"/>
          <w:numId w:val="8"/>
        </w:numPr>
        <w:rPr>
          <w:rFonts w:ascii="Times New Roman" w:hAnsi="Times New Roman" w:cs="Times New Roman"/>
          <w:sz w:val="20"/>
          <w:szCs w:val="20"/>
        </w:rPr>
      </w:pPr>
      <w:r w:rsidRPr="00263492">
        <w:rPr>
          <w:rFonts w:ascii="Times New Roman" w:hAnsi="Times New Roman" w:cs="Times New Roman"/>
          <w:sz w:val="20"/>
          <w:szCs w:val="20"/>
        </w:rPr>
        <w:t>Cross-domain training for motors of different sizes and environments.</w:t>
      </w:r>
    </w:p>
    <w:p w14:paraId="4908A7F8"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t>In conclusion, the FP-GAN + ResNet-18 model demonstrates how data synthesis and deep learning can work synergistically to deliver reliable, interpretable, and industrially viable fault detection.</w:t>
      </w:r>
    </w:p>
    <w:p w14:paraId="6C20B78C"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1071F691">
          <v:rect id="_x0000_i1042" style="width:0;height:1.5pt" o:hralign="center" o:hrstd="t" o:hr="t" fillcolor="#a0a0a0" stroked="f"/>
        </w:pict>
      </w:r>
    </w:p>
    <w:p w14:paraId="3E2E69A0" w14:textId="77777777" w:rsidR="00263492" w:rsidRPr="00263492" w:rsidRDefault="00263492" w:rsidP="00263492">
      <w:pPr>
        <w:rPr>
          <w:rFonts w:ascii="Times New Roman" w:hAnsi="Times New Roman" w:cs="Times New Roman"/>
          <w:b/>
          <w:bCs/>
          <w:sz w:val="20"/>
          <w:szCs w:val="20"/>
        </w:rPr>
      </w:pPr>
      <w:r w:rsidRPr="00263492">
        <w:rPr>
          <w:rFonts w:ascii="Times New Roman" w:hAnsi="Times New Roman" w:cs="Times New Roman"/>
          <w:b/>
          <w:bCs/>
          <w:sz w:val="20"/>
          <w:szCs w:val="20"/>
        </w:rPr>
        <w:t>References</w:t>
      </w:r>
    </w:p>
    <w:p w14:paraId="1596EB08" w14:textId="77777777" w:rsidR="00263492" w:rsidRPr="00263492" w:rsidRDefault="00263492" w:rsidP="00263492">
      <w:pPr>
        <w:rPr>
          <w:rFonts w:ascii="Times New Roman" w:hAnsi="Times New Roman" w:cs="Times New Roman"/>
          <w:sz w:val="20"/>
          <w:szCs w:val="20"/>
        </w:rPr>
      </w:pPr>
      <w:r w:rsidRPr="00263492">
        <w:rPr>
          <w:rFonts w:ascii="Times New Roman" w:hAnsi="Times New Roman" w:cs="Times New Roman"/>
          <w:sz w:val="20"/>
          <w:szCs w:val="20"/>
        </w:rPr>
        <w:lastRenderedPageBreak/>
        <w:t xml:space="preserve">[1] I. Goodfellow et al., “Generative Adversarial Nets,” </w:t>
      </w:r>
      <w:r w:rsidRPr="00263492">
        <w:rPr>
          <w:rFonts w:ascii="Times New Roman" w:hAnsi="Times New Roman" w:cs="Times New Roman"/>
          <w:i/>
          <w:iCs/>
          <w:sz w:val="20"/>
          <w:szCs w:val="20"/>
        </w:rPr>
        <w:t>Advances in Neural Information Processing Systems</w:t>
      </w:r>
      <w:r w:rsidRPr="00263492">
        <w:rPr>
          <w:rFonts w:ascii="Times New Roman" w:hAnsi="Times New Roman" w:cs="Times New Roman"/>
          <w:sz w:val="20"/>
          <w:szCs w:val="20"/>
        </w:rPr>
        <w:t>, 2014.</w:t>
      </w:r>
      <w:r w:rsidRPr="00263492">
        <w:rPr>
          <w:rFonts w:ascii="Times New Roman" w:hAnsi="Times New Roman" w:cs="Times New Roman"/>
          <w:sz w:val="20"/>
          <w:szCs w:val="20"/>
        </w:rPr>
        <w:br/>
        <w:t xml:space="preserve">[2] K. He et al., “Deep Residual Learning for Image Recognition,” </w:t>
      </w:r>
      <w:r w:rsidRPr="00263492">
        <w:rPr>
          <w:rFonts w:ascii="Times New Roman" w:hAnsi="Times New Roman" w:cs="Times New Roman"/>
          <w:i/>
          <w:iCs/>
          <w:sz w:val="20"/>
          <w:szCs w:val="20"/>
        </w:rPr>
        <w:t>Proc. CVPR</w:t>
      </w:r>
      <w:r w:rsidRPr="00263492">
        <w:rPr>
          <w:rFonts w:ascii="Times New Roman" w:hAnsi="Times New Roman" w:cs="Times New Roman"/>
          <w:sz w:val="20"/>
          <w:szCs w:val="20"/>
        </w:rPr>
        <w:t>, 2016.</w:t>
      </w:r>
      <w:r w:rsidRPr="00263492">
        <w:rPr>
          <w:rFonts w:ascii="Times New Roman" w:hAnsi="Times New Roman" w:cs="Times New Roman"/>
          <w:sz w:val="20"/>
          <w:szCs w:val="20"/>
        </w:rPr>
        <w:br/>
        <w:t xml:space="preserve">[3] J.-Y. Zhu et al., “Unpaired Image-to-Image Translation using Cycle-Consistent Adversarial Networks,” </w:t>
      </w:r>
      <w:r w:rsidRPr="00263492">
        <w:rPr>
          <w:rFonts w:ascii="Times New Roman" w:hAnsi="Times New Roman" w:cs="Times New Roman"/>
          <w:i/>
          <w:iCs/>
          <w:sz w:val="20"/>
          <w:szCs w:val="20"/>
        </w:rPr>
        <w:t>Proc. ICCV</w:t>
      </w:r>
      <w:r w:rsidRPr="00263492">
        <w:rPr>
          <w:rFonts w:ascii="Times New Roman" w:hAnsi="Times New Roman" w:cs="Times New Roman"/>
          <w:sz w:val="20"/>
          <w:szCs w:val="20"/>
        </w:rPr>
        <w:t>, 2017.</w:t>
      </w:r>
      <w:r w:rsidRPr="00263492">
        <w:rPr>
          <w:rFonts w:ascii="Times New Roman" w:hAnsi="Times New Roman" w:cs="Times New Roman"/>
          <w:sz w:val="20"/>
          <w:szCs w:val="20"/>
        </w:rPr>
        <w:br/>
        <w:t xml:space="preserve">[4] S. Sahu et al., “Thermal Imaging-Based Induction Motor Fault Detection using Deep CNNs,” </w:t>
      </w:r>
      <w:r w:rsidRPr="00263492">
        <w:rPr>
          <w:rFonts w:ascii="Times New Roman" w:hAnsi="Times New Roman" w:cs="Times New Roman"/>
          <w:i/>
          <w:iCs/>
          <w:sz w:val="20"/>
          <w:szCs w:val="20"/>
        </w:rPr>
        <w:t>IEEE Access</w:t>
      </w:r>
      <w:r w:rsidRPr="00263492">
        <w:rPr>
          <w:rFonts w:ascii="Times New Roman" w:hAnsi="Times New Roman" w:cs="Times New Roman"/>
          <w:sz w:val="20"/>
          <w:szCs w:val="20"/>
        </w:rPr>
        <w:t>, 2021.</w:t>
      </w:r>
      <w:r w:rsidRPr="00263492">
        <w:rPr>
          <w:rFonts w:ascii="Times New Roman" w:hAnsi="Times New Roman" w:cs="Times New Roman"/>
          <w:sz w:val="20"/>
          <w:szCs w:val="20"/>
        </w:rPr>
        <w:br/>
        <w:t xml:space="preserve">[5] V. R. et al., “FP-GAN Enhanced Induction Motor Fault Diagnosis using Thermal Imagery,” </w:t>
      </w:r>
      <w:r w:rsidRPr="00263492">
        <w:rPr>
          <w:rFonts w:ascii="Times New Roman" w:hAnsi="Times New Roman" w:cs="Times New Roman"/>
          <w:i/>
          <w:iCs/>
          <w:sz w:val="20"/>
          <w:szCs w:val="20"/>
        </w:rPr>
        <w:t>Internal Project Report</w:t>
      </w:r>
      <w:r w:rsidRPr="00263492">
        <w:rPr>
          <w:rFonts w:ascii="Times New Roman" w:hAnsi="Times New Roman" w:cs="Times New Roman"/>
          <w:sz w:val="20"/>
          <w:szCs w:val="20"/>
        </w:rPr>
        <w:t>, 2025.</w:t>
      </w:r>
    </w:p>
    <w:p w14:paraId="59C34575" w14:textId="77777777" w:rsidR="00263492" w:rsidRPr="00263492" w:rsidRDefault="000F1ECB" w:rsidP="00263492">
      <w:pPr>
        <w:rPr>
          <w:rFonts w:ascii="Times New Roman" w:hAnsi="Times New Roman" w:cs="Times New Roman"/>
          <w:sz w:val="20"/>
          <w:szCs w:val="20"/>
        </w:rPr>
      </w:pPr>
      <w:r>
        <w:rPr>
          <w:rFonts w:ascii="Times New Roman" w:hAnsi="Times New Roman" w:cs="Times New Roman"/>
          <w:sz w:val="20"/>
          <w:szCs w:val="20"/>
        </w:rPr>
        <w:pict w14:anchorId="7F0CC435">
          <v:rect id="_x0000_i1043" style="width:0;height:1.5pt" o:hralign="center" o:hrstd="t" o:hr="t" fillcolor="#a0a0a0" stroked="f"/>
        </w:pict>
      </w:r>
    </w:p>
    <w:p w14:paraId="44602E6D" w14:textId="77777777" w:rsidR="00CE7857" w:rsidRPr="00263492" w:rsidRDefault="00CE7857">
      <w:pPr>
        <w:rPr>
          <w:rFonts w:ascii="Times New Roman" w:hAnsi="Times New Roman" w:cs="Times New Roman"/>
          <w:sz w:val="20"/>
          <w:szCs w:val="20"/>
        </w:rPr>
      </w:pPr>
    </w:p>
    <w:sectPr w:rsidR="00CE7857" w:rsidRPr="00263492" w:rsidSect="00263492">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1073"/>
    <w:multiLevelType w:val="multilevel"/>
    <w:tmpl w:val="81F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DE0"/>
    <w:multiLevelType w:val="multilevel"/>
    <w:tmpl w:val="518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90479"/>
    <w:multiLevelType w:val="multilevel"/>
    <w:tmpl w:val="6C54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0FEF"/>
    <w:multiLevelType w:val="multilevel"/>
    <w:tmpl w:val="F43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D3298"/>
    <w:multiLevelType w:val="multilevel"/>
    <w:tmpl w:val="569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C430C"/>
    <w:multiLevelType w:val="multilevel"/>
    <w:tmpl w:val="C15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A15DB"/>
    <w:multiLevelType w:val="multilevel"/>
    <w:tmpl w:val="7118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64A72"/>
    <w:multiLevelType w:val="multilevel"/>
    <w:tmpl w:val="96E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7"/>
  </w:num>
  <w:num w:numId="4">
    <w:abstractNumId w:val="1"/>
  </w:num>
  <w:num w:numId="5">
    <w:abstractNumId w:val="2"/>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492"/>
    <w:rsid w:val="000F1ECB"/>
    <w:rsid w:val="0016494B"/>
    <w:rsid w:val="00263492"/>
    <w:rsid w:val="003F4B61"/>
    <w:rsid w:val="004E11A4"/>
    <w:rsid w:val="00CE7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0620"/>
  <w15:chartTrackingRefBased/>
  <w15:docId w15:val="{218672CD-12D3-4676-963C-BD314588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3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492"/>
    <w:rPr>
      <w:rFonts w:eastAsiaTheme="majorEastAsia" w:cstheme="majorBidi"/>
      <w:color w:val="272727" w:themeColor="text1" w:themeTint="D8"/>
    </w:rPr>
  </w:style>
  <w:style w:type="paragraph" w:styleId="Title">
    <w:name w:val="Title"/>
    <w:basedOn w:val="Normal"/>
    <w:next w:val="Normal"/>
    <w:link w:val="TitleChar"/>
    <w:uiPriority w:val="10"/>
    <w:qFormat/>
    <w:rsid w:val="00263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492"/>
    <w:pPr>
      <w:spacing w:before="160"/>
      <w:jc w:val="center"/>
    </w:pPr>
    <w:rPr>
      <w:i/>
      <w:iCs/>
      <w:color w:val="404040" w:themeColor="text1" w:themeTint="BF"/>
    </w:rPr>
  </w:style>
  <w:style w:type="character" w:customStyle="1" w:styleId="QuoteChar">
    <w:name w:val="Quote Char"/>
    <w:basedOn w:val="DefaultParagraphFont"/>
    <w:link w:val="Quote"/>
    <w:uiPriority w:val="29"/>
    <w:rsid w:val="00263492"/>
    <w:rPr>
      <w:i/>
      <w:iCs/>
      <w:color w:val="404040" w:themeColor="text1" w:themeTint="BF"/>
    </w:rPr>
  </w:style>
  <w:style w:type="paragraph" w:styleId="ListParagraph">
    <w:name w:val="List Paragraph"/>
    <w:basedOn w:val="Normal"/>
    <w:uiPriority w:val="34"/>
    <w:qFormat/>
    <w:rsid w:val="00263492"/>
    <w:pPr>
      <w:ind w:left="720"/>
      <w:contextualSpacing/>
    </w:pPr>
  </w:style>
  <w:style w:type="character" w:styleId="IntenseEmphasis">
    <w:name w:val="Intense Emphasis"/>
    <w:basedOn w:val="DefaultParagraphFont"/>
    <w:uiPriority w:val="21"/>
    <w:qFormat/>
    <w:rsid w:val="00263492"/>
    <w:rPr>
      <w:i/>
      <w:iCs/>
      <w:color w:val="2F5496" w:themeColor="accent1" w:themeShade="BF"/>
    </w:rPr>
  </w:style>
  <w:style w:type="paragraph" w:styleId="IntenseQuote">
    <w:name w:val="Intense Quote"/>
    <w:basedOn w:val="Normal"/>
    <w:next w:val="Normal"/>
    <w:link w:val="IntenseQuoteChar"/>
    <w:uiPriority w:val="30"/>
    <w:qFormat/>
    <w:rsid w:val="00263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492"/>
    <w:rPr>
      <w:i/>
      <w:iCs/>
      <w:color w:val="2F5496" w:themeColor="accent1" w:themeShade="BF"/>
    </w:rPr>
  </w:style>
  <w:style w:type="character" w:styleId="IntenseReference">
    <w:name w:val="Intense Reference"/>
    <w:basedOn w:val="DefaultParagraphFont"/>
    <w:uiPriority w:val="32"/>
    <w:qFormat/>
    <w:rsid w:val="00263492"/>
    <w:rPr>
      <w:b/>
      <w:bCs/>
      <w:smallCaps/>
      <w:color w:val="2F5496" w:themeColor="accent1" w:themeShade="BF"/>
      <w:spacing w:val="5"/>
    </w:rPr>
  </w:style>
  <w:style w:type="character" w:styleId="Hyperlink">
    <w:name w:val="Hyperlink"/>
    <w:basedOn w:val="DefaultParagraphFont"/>
    <w:uiPriority w:val="99"/>
    <w:unhideWhenUsed/>
    <w:rsid w:val="000F1E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rishan.2023@vitstudent.ac.i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venkata.subramanian2023@vitstudent.ac.in" TargetMode="External"/><Relationship Id="rId4" Type="http://schemas.openxmlformats.org/officeDocument/2006/relationships/numbering" Target="numbering.xml"/><Relationship Id="rId9" Type="http://schemas.openxmlformats.org/officeDocument/2006/relationships/hyperlink" Target="mailto:raagav.subramanian2023@vitstuden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3830E4B136EB499A49F36261272C9F" ma:contentTypeVersion="6" ma:contentTypeDescription="Create a new document." ma:contentTypeScope="" ma:versionID="fa371aca319465cbde60fd469b6fa6ba">
  <xsd:schema xmlns:xsd="http://www.w3.org/2001/XMLSchema" xmlns:xs="http://www.w3.org/2001/XMLSchema" xmlns:p="http://schemas.microsoft.com/office/2006/metadata/properties" xmlns:ns3="ef480ebb-4d03-451f-bae4-ff3e0416818f" targetNamespace="http://schemas.microsoft.com/office/2006/metadata/properties" ma:root="true" ma:fieldsID="f493840a18e2ffe080263472ad34ac37" ns3:_="">
    <xsd:import namespace="ef480ebb-4d03-451f-bae4-ff3e0416818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80ebb-4d03-451f-bae4-ff3e04168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f480ebb-4d03-451f-bae4-ff3e0416818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98CB58-15BC-4B76-8CED-823590ADA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480ebb-4d03-451f-bae4-ff3e041681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A6C415-2997-4DC3-B567-F6620CC59CDC}">
  <ds:schemaRefs>
    <ds:schemaRef ds:uri="http://schemas.microsoft.com/office/2006/metadata/properties"/>
    <ds:schemaRef ds:uri="http://schemas.microsoft.com/office/infopath/2007/PartnerControls"/>
    <ds:schemaRef ds:uri="ef480ebb-4d03-451f-bae4-ff3e0416818f"/>
  </ds:schemaRefs>
</ds:datastoreItem>
</file>

<file path=customXml/itemProps3.xml><?xml version="1.0" encoding="utf-8"?>
<ds:datastoreItem xmlns:ds="http://schemas.openxmlformats.org/officeDocument/2006/customXml" ds:itemID="{7BFB89DE-F72A-416A-BFD5-27C775A0CA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2107</Words>
  <Characters>12013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Subramanian R</dc:creator>
  <cp:keywords/>
  <dc:description/>
  <cp:lastModifiedBy>Raagav Subramanian</cp:lastModifiedBy>
  <cp:revision>2</cp:revision>
  <dcterms:created xsi:type="dcterms:W3CDTF">2025-11-15T13:25:00Z</dcterms:created>
  <dcterms:modified xsi:type="dcterms:W3CDTF">2025-11-15T13:25:00Z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0x0101003A3830E4B136EB499A49F36261272C9F</vt:lpwstr>
  </property>
</Properties>
</file>